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103"/>
        <w:gridCol w:w="8387"/>
      </w:tblGrid>
      <w:tr w:rsidR="00887345" w:rsidRPr="00887345" w14:paraId="3DCCE934" w14:textId="77777777" w:rsidTr="00887345">
        <w:tc>
          <w:tcPr>
            <w:tcW w:w="10490" w:type="dxa"/>
            <w:gridSpan w:val="2"/>
            <w:tcBorders>
              <w:top w:val="single" w:sz="4" w:space="0" w:color="000000"/>
              <w:left w:val="single" w:sz="4" w:space="0" w:color="000000"/>
              <w:bottom w:val="single" w:sz="4" w:space="0" w:color="000000"/>
              <w:right w:val="single" w:sz="4" w:space="0" w:color="000000"/>
            </w:tcBorders>
            <w:vAlign w:val="center"/>
          </w:tcPr>
          <w:p w14:paraId="2527FADE" w14:textId="77777777" w:rsidR="00554592" w:rsidRDefault="00000000">
            <w:pPr>
              <w:spacing w:after="0" w:line="240" w:lineRule="auto"/>
              <w:jc w:val="center"/>
            </w:pPr>
            <w:r>
              <w:rPr>
                <w:rFonts w:ascii="Calibri" w:hAnsi="Calibri"/>
                <w:b/>
                <w:sz w:val="28"/>
              </w:rPr>
              <w:t>SAVOIR RECRUTER ET RÉUSSIR SES ENTRETIENS</w:t>
            </w:r>
          </w:p>
          <w:p w14:paraId="09CFEA32" w14:textId="77777777" w:rsidR="00554592" w:rsidRDefault="00000000">
            <w:pPr>
              <w:spacing w:after="0" w:line="240" w:lineRule="auto"/>
              <w:jc w:val="center"/>
            </w:pPr>
            <w:r>
              <w:rPr>
                <w:rFonts w:ascii="Calibri" w:hAnsi="Calibri"/>
                <w:b/>
                <w:sz w:val="28"/>
              </w:rPr>
              <w:t>Recruter, recadrer et faire progresser ses collaborateurs avec méthode</w:t>
            </w:r>
          </w:p>
          <w:p w14:paraId="085847F3" w14:textId="77777777" w:rsidR="00554592" w:rsidRDefault="00554592">
            <w:pPr>
              <w:spacing w:after="0" w:line="240" w:lineRule="auto"/>
            </w:pPr>
          </w:p>
        </w:tc>
      </w:tr>
      <w:tr w:rsidR="00887345" w:rsidRPr="00887345" w14:paraId="17E170AA" w14:textId="77777777" w:rsidTr="00887345">
        <w:trPr>
          <w:trHeight w:val="169"/>
        </w:trPr>
        <w:tc>
          <w:tcPr>
            <w:tcW w:w="1844" w:type="dxa"/>
            <w:tcBorders>
              <w:top w:val="single" w:sz="4" w:space="0" w:color="000000"/>
              <w:left w:val="single" w:sz="4" w:space="0" w:color="000000"/>
              <w:bottom w:val="single" w:sz="4" w:space="0" w:color="000000"/>
              <w:right w:val="single" w:sz="4" w:space="0" w:color="000000"/>
            </w:tcBorders>
            <w:vAlign w:val="center"/>
          </w:tcPr>
          <w:p w14:paraId="791B4502" w14:textId="77777777" w:rsidR="00554592" w:rsidRDefault="00000000">
            <w:pPr>
              <w:spacing w:after="0" w:line="240" w:lineRule="auto"/>
              <w:jc w:val="center"/>
            </w:pPr>
            <w:r>
              <w:rPr>
                <w:rFonts w:ascii="Century Gothic" w:hAnsi="Century Gothic"/>
                <w:b/>
                <w:sz w:val="24"/>
              </w:rPr>
              <w:t xml:space="preserve">Public </w:t>
            </w:r>
          </w:p>
        </w:tc>
        <w:tc>
          <w:tcPr>
            <w:tcW w:w="8646" w:type="dxa"/>
            <w:tcBorders>
              <w:top w:val="single" w:sz="4" w:space="0" w:color="000000"/>
              <w:left w:val="single" w:sz="4" w:space="0" w:color="000000"/>
              <w:right w:val="single" w:sz="4" w:space="0" w:color="000000"/>
            </w:tcBorders>
            <w:vAlign w:val="center"/>
          </w:tcPr>
          <w:p w14:paraId="263344C1" w14:textId="77777777" w:rsidR="00554592" w:rsidRDefault="00000000">
            <w:pPr>
              <w:spacing w:after="0" w:line="240" w:lineRule="auto"/>
            </w:pPr>
            <w:r>
              <w:rPr>
                <w:rFonts w:ascii="Calibri" w:hAnsi="Calibri"/>
                <w:sz w:val="21"/>
              </w:rPr>
              <w:t>Dirigeant de TPE, artisan, commerçant, profession libérale, repreneur ou créateur d’entreprise amené à recruter, encadrer et faire progresser un ou plusieurs collaborateurs.</w:t>
            </w:r>
          </w:p>
        </w:tc>
      </w:tr>
      <w:tr w:rsidR="00887345" w:rsidRPr="00887345" w14:paraId="54F8A37F" w14:textId="77777777" w:rsidTr="00887345">
        <w:trPr>
          <w:trHeight w:val="169"/>
        </w:trPr>
        <w:tc>
          <w:tcPr>
            <w:tcW w:w="1844" w:type="dxa"/>
            <w:tcBorders>
              <w:top w:val="single" w:sz="4" w:space="0" w:color="000000"/>
              <w:left w:val="single" w:sz="4" w:space="0" w:color="000000"/>
              <w:bottom w:val="single" w:sz="4" w:space="0" w:color="000000"/>
              <w:right w:val="single" w:sz="4" w:space="0" w:color="000000"/>
            </w:tcBorders>
            <w:vAlign w:val="center"/>
          </w:tcPr>
          <w:p w14:paraId="3EABE759" w14:textId="77777777" w:rsidR="00554592" w:rsidRDefault="00000000">
            <w:pPr>
              <w:spacing w:after="0" w:line="240" w:lineRule="auto"/>
              <w:jc w:val="center"/>
            </w:pPr>
            <w:r>
              <w:rPr>
                <w:rFonts w:ascii="Century Gothic" w:hAnsi="Century Gothic"/>
                <w:b/>
                <w:sz w:val="24"/>
              </w:rPr>
              <w:t>Prérequis</w:t>
            </w:r>
          </w:p>
        </w:tc>
        <w:tc>
          <w:tcPr>
            <w:tcW w:w="8646" w:type="dxa"/>
            <w:tcBorders>
              <w:left w:val="single" w:sz="4" w:space="0" w:color="000000"/>
              <w:bottom w:val="single" w:sz="4" w:space="0" w:color="000000"/>
              <w:right w:val="single" w:sz="4" w:space="0" w:color="000000"/>
            </w:tcBorders>
            <w:vAlign w:val="center"/>
          </w:tcPr>
          <w:p w14:paraId="63D72702" w14:textId="77777777" w:rsidR="00554592" w:rsidRDefault="00000000">
            <w:pPr>
              <w:spacing w:after="0" w:line="240" w:lineRule="auto"/>
            </w:pPr>
            <w:r>
              <w:rPr>
                <w:rFonts w:ascii="Calibri" w:hAnsi="Calibri"/>
                <w:sz w:val="21"/>
              </w:rPr>
              <w:t>Aucun prérequis en ressources humaines.</w:t>
            </w:r>
          </w:p>
          <w:p w14:paraId="50006439" w14:textId="77777777" w:rsidR="00554592" w:rsidRDefault="00000000">
            <w:pPr>
              <w:spacing w:after="0" w:line="240" w:lineRule="auto"/>
            </w:pPr>
            <w:r>
              <w:rPr>
                <w:rFonts w:ascii="Calibri" w:hAnsi="Calibri"/>
                <w:sz w:val="21"/>
              </w:rPr>
              <w:t>La formation s’adresse principalement aux dirigeants et/ou dirigeants salariés d’une société.</w:t>
            </w:r>
          </w:p>
          <w:p w14:paraId="3A11B925" w14:textId="77777777" w:rsidR="00554592" w:rsidRDefault="00000000">
            <w:pPr>
              <w:spacing w:after="0" w:line="240" w:lineRule="auto"/>
            </w:pPr>
            <w:r>
              <w:rPr>
                <w:rFonts w:ascii="Calibri" w:hAnsi="Calibri"/>
                <w:sz w:val="21"/>
              </w:rPr>
              <w:t>La formation ne correspond pas au statut d’auto-entrepreneur.</w:t>
            </w:r>
          </w:p>
        </w:tc>
      </w:tr>
      <w:tr w:rsidR="00887345" w:rsidRPr="00887345" w14:paraId="61A4B5DD" w14:textId="77777777" w:rsidTr="00887345">
        <w:trPr>
          <w:trHeight w:val="169"/>
        </w:trPr>
        <w:tc>
          <w:tcPr>
            <w:tcW w:w="1844" w:type="dxa"/>
            <w:tcBorders>
              <w:top w:val="single" w:sz="4" w:space="0" w:color="000000"/>
              <w:left w:val="single" w:sz="4" w:space="0" w:color="000000"/>
              <w:bottom w:val="single" w:sz="4" w:space="0" w:color="000000"/>
              <w:right w:val="single" w:sz="4" w:space="0" w:color="000000"/>
            </w:tcBorders>
            <w:vAlign w:val="center"/>
          </w:tcPr>
          <w:p w14:paraId="61A51DEB" w14:textId="77777777" w:rsidR="00554592" w:rsidRDefault="00000000">
            <w:pPr>
              <w:spacing w:after="0" w:line="240" w:lineRule="auto"/>
              <w:jc w:val="center"/>
            </w:pPr>
            <w:r>
              <w:rPr>
                <w:rFonts w:ascii="Century Gothic" w:hAnsi="Century Gothic"/>
                <w:b/>
                <w:sz w:val="24"/>
              </w:rPr>
              <w:t>DISPOSITIONS</w:t>
            </w:r>
            <w:r>
              <w:rPr>
                <w:rFonts w:ascii="Century Gothic" w:hAnsi="Century Gothic"/>
                <w:b/>
                <w:sz w:val="24"/>
              </w:rPr>
              <w:br/>
              <w:t>PRATIQUES</w:t>
            </w:r>
          </w:p>
        </w:tc>
        <w:tc>
          <w:tcPr>
            <w:tcW w:w="8646" w:type="dxa"/>
            <w:tcBorders>
              <w:left w:val="single" w:sz="4" w:space="0" w:color="000000"/>
              <w:bottom w:val="single" w:sz="4" w:space="0" w:color="000000"/>
              <w:right w:val="single" w:sz="4" w:space="0" w:color="000000"/>
            </w:tcBorders>
            <w:vAlign w:val="center"/>
          </w:tcPr>
          <w:p w14:paraId="1679B7F6" w14:textId="77777777" w:rsidR="00554592" w:rsidRDefault="00000000">
            <w:pPr>
              <w:spacing w:after="0" w:line="240" w:lineRule="auto"/>
            </w:pPr>
            <w:r>
              <w:rPr>
                <w:rFonts w:ascii="Calibri" w:hAnsi="Calibri"/>
                <w:sz w:val="21"/>
              </w:rPr>
              <w:t>Formation individualisée – en présentiel.</w:t>
            </w:r>
          </w:p>
          <w:p w14:paraId="569307F2" w14:textId="77777777" w:rsidR="00554592" w:rsidRDefault="00000000">
            <w:pPr>
              <w:spacing w:after="0" w:line="240" w:lineRule="auto"/>
            </w:pPr>
            <w:r>
              <w:rPr>
                <w:rFonts w:ascii="Calibri" w:hAnsi="Calibri"/>
                <w:sz w:val="21"/>
              </w:rPr>
              <w:t>Format possible également en petit groupe, selon les besoins et le contexte.</w:t>
            </w:r>
          </w:p>
        </w:tc>
      </w:tr>
      <w:tr w:rsidR="00887345" w:rsidRPr="00887345" w14:paraId="467922DB" w14:textId="77777777" w:rsidTr="00887345">
        <w:trPr>
          <w:trHeight w:val="680"/>
        </w:trPr>
        <w:tc>
          <w:tcPr>
            <w:tcW w:w="1844" w:type="dxa"/>
            <w:tcBorders>
              <w:top w:val="single" w:sz="4" w:space="0" w:color="000000"/>
              <w:left w:val="single" w:sz="4" w:space="0" w:color="000000"/>
              <w:bottom w:val="single" w:sz="4" w:space="0" w:color="000000"/>
              <w:right w:val="single" w:sz="4" w:space="0" w:color="000000"/>
            </w:tcBorders>
            <w:vAlign w:val="center"/>
          </w:tcPr>
          <w:p w14:paraId="06E1CF28" w14:textId="77777777" w:rsidR="00554592" w:rsidRDefault="00000000">
            <w:pPr>
              <w:spacing w:after="0" w:line="240" w:lineRule="auto"/>
              <w:jc w:val="center"/>
            </w:pPr>
            <w:r>
              <w:rPr>
                <w:rFonts w:ascii="Century Gothic" w:hAnsi="Century Gothic"/>
                <w:b/>
                <w:sz w:val="24"/>
              </w:rPr>
              <w:t>Modalités et</w:t>
            </w:r>
            <w:r>
              <w:rPr>
                <w:rFonts w:ascii="Century Gothic" w:hAnsi="Century Gothic"/>
                <w:b/>
                <w:sz w:val="24"/>
              </w:rPr>
              <w:br/>
              <w:t xml:space="preserve">délai d’accès </w:t>
            </w:r>
          </w:p>
        </w:tc>
        <w:tc>
          <w:tcPr>
            <w:tcW w:w="8646" w:type="dxa"/>
            <w:tcBorders>
              <w:top w:val="single" w:sz="4" w:space="0" w:color="000000"/>
              <w:left w:val="single" w:sz="4" w:space="0" w:color="000000"/>
              <w:bottom w:val="single" w:sz="4" w:space="0" w:color="000000"/>
              <w:right w:val="single" w:sz="4" w:space="0" w:color="000000"/>
            </w:tcBorders>
            <w:vAlign w:val="center"/>
          </w:tcPr>
          <w:p w14:paraId="1FD4EC47" w14:textId="77777777" w:rsidR="00554592" w:rsidRDefault="00000000">
            <w:pPr>
              <w:spacing w:after="0" w:line="240" w:lineRule="auto"/>
            </w:pPr>
            <w:r>
              <w:rPr>
                <w:rFonts w:ascii="Calibri" w:hAnsi="Calibri"/>
                <w:sz w:val="21"/>
              </w:rPr>
              <w:t>Inscription via mail ou téléphone : au minimum 15 jours avant le démarrage de la session.</w:t>
            </w:r>
          </w:p>
        </w:tc>
      </w:tr>
      <w:tr w:rsidR="00887345" w:rsidRPr="00887345" w14:paraId="7695D46C" w14:textId="77777777" w:rsidTr="00887345">
        <w:trPr>
          <w:trHeight w:val="964"/>
        </w:trPr>
        <w:tc>
          <w:tcPr>
            <w:tcW w:w="1844" w:type="dxa"/>
            <w:tcBorders>
              <w:top w:val="single" w:sz="4" w:space="0" w:color="000000"/>
              <w:left w:val="single" w:sz="4" w:space="0" w:color="000000"/>
              <w:bottom w:val="single" w:sz="4" w:space="0" w:color="000000"/>
              <w:right w:val="single" w:sz="4" w:space="0" w:color="000000"/>
            </w:tcBorders>
            <w:vAlign w:val="center"/>
          </w:tcPr>
          <w:p w14:paraId="303AF4D7" w14:textId="77777777" w:rsidR="00554592" w:rsidRDefault="00000000">
            <w:pPr>
              <w:spacing w:after="0" w:line="240" w:lineRule="auto"/>
              <w:jc w:val="center"/>
            </w:pPr>
            <w:r>
              <w:rPr>
                <w:rFonts w:ascii="Century Gothic" w:hAnsi="Century Gothic"/>
                <w:b/>
                <w:sz w:val="24"/>
              </w:rPr>
              <w:t>Présentation</w:t>
            </w:r>
            <w:r>
              <w:rPr>
                <w:rFonts w:ascii="Century Gothic" w:hAnsi="Century Gothic"/>
                <w:b/>
                <w:sz w:val="24"/>
              </w:rPr>
              <w:br/>
              <w:t>générale</w:t>
            </w:r>
            <w:r>
              <w:rPr>
                <w:rFonts w:ascii="Century Gothic" w:hAnsi="Century Gothic"/>
                <w:b/>
                <w:sz w:val="24"/>
              </w:rPr>
              <w:br/>
              <w:t>(problématique,</w:t>
            </w:r>
            <w:r>
              <w:rPr>
                <w:rFonts w:ascii="Century Gothic" w:hAnsi="Century Gothic"/>
                <w:b/>
                <w:sz w:val="24"/>
              </w:rPr>
              <w:br/>
              <w:t>intérêt)</w:t>
            </w:r>
          </w:p>
        </w:tc>
        <w:tc>
          <w:tcPr>
            <w:tcW w:w="8646" w:type="dxa"/>
            <w:tcBorders>
              <w:top w:val="single" w:sz="4" w:space="0" w:color="000000"/>
              <w:left w:val="single" w:sz="4" w:space="0" w:color="000000"/>
              <w:bottom w:val="single" w:sz="4" w:space="0" w:color="000000"/>
              <w:right w:val="single" w:sz="4" w:space="0" w:color="000000"/>
            </w:tcBorders>
            <w:vAlign w:val="center"/>
          </w:tcPr>
          <w:p w14:paraId="60CFA84E" w14:textId="77777777" w:rsidR="00554592" w:rsidRDefault="00000000">
            <w:pPr>
              <w:spacing w:after="0" w:line="240" w:lineRule="auto"/>
            </w:pPr>
            <w:r>
              <w:rPr>
                <w:rFonts w:ascii="Calibri" w:hAnsi="Calibri"/>
                <w:sz w:val="21"/>
              </w:rPr>
              <w:t>Dans beaucoup de TPE, les entretiens sont peu préparés, repoussés ou réduits à des échanges improvisés. Le dirigeant parle quand ça déborde, recadre quand il n’en peut plus, recrute souvent “au ressenti”, et les rendez-vous obligatoires comme l’entretien professionnel sont parfois vécus comme une contrainte administrative de plus.</w:t>
            </w:r>
          </w:p>
          <w:p w14:paraId="1978AE20" w14:textId="77777777" w:rsidR="00554592" w:rsidRDefault="00000000">
            <w:pPr>
              <w:spacing w:after="0" w:line="240" w:lineRule="auto"/>
            </w:pPr>
            <w:r>
              <w:rPr>
                <w:rFonts w:ascii="Calibri" w:hAnsi="Calibri"/>
                <w:sz w:val="21"/>
              </w:rPr>
              <w:t>Pourtant, bien mené, un entretien permet de gagner du temps, d’éviter des tensions, de clarifier les attentes, de détecter des signaux faibles et de faire progresser ses collaborateurs. Dans une petite entreprise, où les relations sont directes et les effets immédiats, ces moments d’échange ont une portée particulièrement forte.</w:t>
            </w:r>
          </w:p>
          <w:p w14:paraId="45BCC9C8" w14:textId="77777777" w:rsidR="00554592" w:rsidRDefault="00000000">
            <w:pPr>
              <w:spacing w:after="0" w:line="240" w:lineRule="auto"/>
            </w:pPr>
            <w:r>
              <w:rPr>
                <w:rFonts w:ascii="Calibri" w:hAnsi="Calibri"/>
                <w:sz w:val="21"/>
              </w:rPr>
              <w:t>Dans cette formation, vous apprendrez à structurer vos entretiens pour en faire de vrais outils de management. Vous saurez mieux préparer un recrutement, conduire un entretien individuel utile, recadrer sans casser la relation, et utiliser l’entretien professionnel ou d’évaluation comme un levier de progression et non comme une formalité vide.</w:t>
            </w:r>
          </w:p>
        </w:tc>
      </w:tr>
      <w:tr w:rsidR="00887345" w:rsidRPr="00887345" w14:paraId="3500322D" w14:textId="77777777" w:rsidTr="00887345">
        <w:trPr>
          <w:trHeight w:val="964"/>
        </w:trPr>
        <w:tc>
          <w:tcPr>
            <w:tcW w:w="1844" w:type="dxa"/>
            <w:tcBorders>
              <w:top w:val="single" w:sz="4" w:space="0" w:color="000000"/>
              <w:left w:val="single" w:sz="4" w:space="0" w:color="000000"/>
              <w:bottom w:val="single" w:sz="4" w:space="0" w:color="000000"/>
              <w:right w:val="single" w:sz="4" w:space="0" w:color="000000"/>
            </w:tcBorders>
            <w:vAlign w:val="center"/>
          </w:tcPr>
          <w:p w14:paraId="6D031A1C" w14:textId="77777777" w:rsidR="00554592" w:rsidRDefault="00000000">
            <w:pPr>
              <w:spacing w:after="0" w:line="240" w:lineRule="auto"/>
              <w:jc w:val="center"/>
            </w:pPr>
            <w:r>
              <w:rPr>
                <w:rFonts w:ascii="Century Gothic" w:hAnsi="Century Gothic"/>
                <w:b/>
                <w:sz w:val="24"/>
              </w:rPr>
              <w:t>Objectifs</w:t>
            </w:r>
          </w:p>
        </w:tc>
        <w:tc>
          <w:tcPr>
            <w:tcW w:w="8646" w:type="dxa"/>
            <w:tcBorders>
              <w:top w:val="single" w:sz="4" w:space="0" w:color="000000"/>
              <w:left w:val="single" w:sz="4" w:space="0" w:color="000000"/>
              <w:bottom w:val="single" w:sz="4" w:space="0" w:color="000000"/>
              <w:right w:val="single" w:sz="4" w:space="0" w:color="000000"/>
            </w:tcBorders>
            <w:vAlign w:val="center"/>
          </w:tcPr>
          <w:p w14:paraId="2B0D8D26" w14:textId="77777777" w:rsidR="00554592" w:rsidRDefault="00000000">
            <w:pPr>
              <w:spacing w:after="0" w:line="240" w:lineRule="auto"/>
            </w:pPr>
            <w:r>
              <w:rPr>
                <w:rFonts w:ascii="Calibri" w:hAnsi="Calibri"/>
                <w:sz w:val="21"/>
              </w:rPr>
              <w:t>À l’issue de la formation, le stagiaire sera capable de :</w:t>
            </w:r>
          </w:p>
          <w:p w14:paraId="41ECB0B7" w14:textId="77777777" w:rsidR="00554592" w:rsidRDefault="00000000">
            <w:pPr>
              <w:spacing w:after="0" w:line="240" w:lineRule="auto"/>
              <w:ind w:left="312" w:hanging="142"/>
            </w:pPr>
            <w:r>
              <w:rPr>
                <w:rFonts w:ascii="Calibri" w:hAnsi="Calibri"/>
                <w:sz w:val="21"/>
              </w:rPr>
              <w:t>• Comprendre l’intérêt stratégique des entretiens dans une TPE.</w:t>
            </w:r>
          </w:p>
          <w:p w14:paraId="30442204" w14:textId="77777777" w:rsidR="00554592" w:rsidRDefault="00000000">
            <w:pPr>
              <w:spacing w:after="0" w:line="240" w:lineRule="auto"/>
              <w:ind w:left="312" w:hanging="142"/>
            </w:pPr>
            <w:r>
              <w:rPr>
                <w:rFonts w:ascii="Calibri" w:hAnsi="Calibri"/>
                <w:sz w:val="21"/>
              </w:rPr>
              <w:t>• Préparer un entretien avec une méthode simple et structurée.</w:t>
            </w:r>
          </w:p>
          <w:p w14:paraId="40D9BC82" w14:textId="77777777" w:rsidR="00554592" w:rsidRDefault="00000000">
            <w:pPr>
              <w:spacing w:after="0" w:line="240" w:lineRule="auto"/>
              <w:ind w:left="312" w:hanging="142"/>
            </w:pPr>
            <w:r>
              <w:rPr>
                <w:rFonts w:ascii="Calibri" w:hAnsi="Calibri"/>
                <w:sz w:val="21"/>
              </w:rPr>
              <w:t>• Utiliser les bases de l’écoute active dans un échange managérial.</w:t>
            </w:r>
          </w:p>
          <w:p w14:paraId="7C21A4E2" w14:textId="77777777" w:rsidR="00554592" w:rsidRDefault="00000000">
            <w:pPr>
              <w:spacing w:after="0" w:line="240" w:lineRule="auto"/>
              <w:ind w:left="312" w:hanging="142"/>
            </w:pPr>
            <w:r>
              <w:rPr>
                <w:rFonts w:ascii="Calibri" w:hAnsi="Calibri"/>
                <w:sz w:val="21"/>
              </w:rPr>
              <w:t>• Conduire un entretien de recrutement plus pertinent.</w:t>
            </w:r>
          </w:p>
          <w:p w14:paraId="31BF7441" w14:textId="77777777" w:rsidR="00554592" w:rsidRDefault="00000000">
            <w:pPr>
              <w:spacing w:after="0" w:line="240" w:lineRule="auto"/>
              <w:ind w:left="312" w:hanging="142"/>
            </w:pPr>
            <w:r>
              <w:rPr>
                <w:rFonts w:ascii="Calibri" w:hAnsi="Calibri"/>
                <w:sz w:val="21"/>
              </w:rPr>
              <w:t>• Mener un entretien individuel ou de motivation avec plus d’efficacité.</w:t>
            </w:r>
          </w:p>
          <w:p w14:paraId="18DBA8B9" w14:textId="77777777" w:rsidR="00554592" w:rsidRDefault="00000000">
            <w:pPr>
              <w:spacing w:after="0" w:line="240" w:lineRule="auto"/>
              <w:ind w:left="312" w:hanging="142"/>
            </w:pPr>
            <w:r>
              <w:rPr>
                <w:rFonts w:ascii="Calibri" w:hAnsi="Calibri"/>
                <w:sz w:val="21"/>
              </w:rPr>
              <w:t>• Réaliser un entretien de recadrage ou de remobilisation sans détériorer la relation.</w:t>
            </w:r>
          </w:p>
          <w:p w14:paraId="3DE48325" w14:textId="77777777" w:rsidR="00554592" w:rsidRDefault="00000000">
            <w:pPr>
              <w:spacing w:after="0" w:line="240" w:lineRule="auto"/>
              <w:ind w:left="312" w:hanging="142"/>
            </w:pPr>
            <w:r>
              <w:rPr>
                <w:rFonts w:ascii="Calibri" w:hAnsi="Calibri"/>
                <w:sz w:val="21"/>
              </w:rPr>
              <w:t>• Donner du sens à l’entretien professionnel ou d’évaluation.</w:t>
            </w:r>
          </w:p>
          <w:p w14:paraId="0287F64A" w14:textId="77777777" w:rsidR="00554592" w:rsidRDefault="00000000">
            <w:pPr>
              <w:spacing w:after="0" w:line="240" w:lineRule="auto"/>
              <w:ind w:left="312" w:hanging="142"/>
            </w:pPr>
            <w:r>
              <w:rPr>
                <w:rFonts w:ascii="Calibri" w:hAnsi="Calibri"/>
                <w:sz w:val="21"/>
              </w:rPr>
              <w:t>• Formaliser des premiers rituels d’échange adaptés à son entreprise.</w:t>
            </w:r>
          </w:p>
        </w:tc>
      </w:tr>
      <w:tr w:rsidR="00887345" w:rsidRPr="00887345" w14:paraId="03423FD6" w14:textId="77777777" w:rsidTr="00887345">
        <w:trPr>
          <w:trHeight w:val="964"/>
        </w:trPr>
        <w:tc>
          <w:tcPr>
            <w:tcW w:w="1844" w:type="dxa"/>
            <w:tcBorders>
              <w:top w:val="single" w:sz="4" w:space="0" w:color="000000"/>
              <w:left w:val="single" w:sz="4" w:space="0" w:color="000000"/>
              <w:bottom w:val="single" w:sz="4" w:space="0" w:color="000000"/>
              <w:right w:val="single" w:sz="4" w:space="0" w:color="000000"/>
            </w:tcBorders>
            <w:vAlign w:val="center"/>
          </w:tcPr>
          <w:p w14:paraId="6391B227" w14:textId="77777777" w:rsidR="00554592" w:rsidRDefault="00000000">
            <w:pPr>
              <w:spacing w:after="0" w:line="240" w:lineRule="auto"/>
              <w:jc w:val="center"/>
            </w:pPr>
            <w:r>
              <w:rPr>
                <w:rFonts w:ascii="Century Gothic" w:hAnsi="Century Gothic"/>
                <w:b/>
                <w:sz w:val="24"/>
              </w:rPr>
              <w:t>Contenu de la</w:t>
            </w:r>
            <w:r>
              <w:rPr>
                <w:rFonts w:ascii="Century Gothic" w:hAnsi="Century Gothic"/>
                <w:b/>
                <w:sz w:val="24"/>
              </w:rPr>
              <w:br/>
              <w:t>formation</w:t>
            </w:r>
          </w:p>
        </w:tc>
        <w:tc>
          <w:tcPr>
            <w:tcW w:w="8646" w:type="dxa"/>
            <w:tcBorders>
              <w:top w:val="single" w:sz="4" w:space="0" w:color="000000"/>
              <w:left w:val="single" w:sz="4" w:space="0" w:color="000000"/>
              <w:bottom w:val="single" w:sz="4" w:space="0" w:color="000000"/>
              <w:right w:val="single" w:sz="4" w:space="0" w:color="000000"/>
            </w:tcBorders>
            <w:vAlign w:val="center"/>
          </w:tcPr>
          <w:p w14:paraId="676C6FC9" w14:textId="77777777" w:rsidR="00554592" w:rsidRDefault="00000000">
            <w:pPr>
              <w:spacing w:after="0" w:line="240" w:lineRule="auto"/>
            </w:pPr>
            <w:r>
              <w:rPr>
                <w:rFonts w:ascii="Calibri" w:hAnsi="Calibri"/>
                <w:b/>
                <w:sz w:val="21"/>
              </w:rPr>
              <w:t>Matinée (9h00 – 12h30)</w:t>
            </w:r>
          </w:p>
          <w:p w14:paraId="46096842" w14:textId="77777777" w:rsidR="00554592" w:rsidRDefault="00000000">
            <w:pPr>
              <w:spacing w:after="0" w:line="240" w:lineRule="auto"/>
            </w:pPr>
            <w:r>
              <w:rPr>
                <w:rFonts w:ascii="Calibri" w:hAnsi="Calibri"/>
                <w:b/>
                <w:sz w:val="21"/>
              </w:rPr>
              <w:t>09h00 – 09h30 : Accueil et introduction : pourquoi les entretiens sont devenus un outil stratégique en TPE ?</w:t>
            </w:r>
          </w:p>
          <w:p w14:paraId="71F17794" w14:textId="77777777" w:rsidR="00554592" w:rsidRDefault="00000000">
            <w:pPr>
              <w:spacing w:after="0" w:line="240" w:lineRule="auto"/>
              <w:ind w:left="312" w:hanging="142"/>
            </w:pPr>
            <w:r>
              <w:rPr>
                <w:rFonts w:ascii="Calibri" w:hAnsi="Calibri"/>
                <w:sz w:val="21"/>
              </w:rPr>
              <w:t>• Présentation du stagiaire et de son contexte</w:t>
            </w:r>
          </w:p>
          <w:p w14:paraId="57854D2B" w14:textId="77777777" w:rsidR="00554592" w:rsidRDefault="00000000">
            <w:pPr>
              <w:spacing w:after="0" w:line="240" w:lineRule="auto"/>
              <w:ind w:left="312" w:hanging="142"/>
            </w:pPr>
            <w:r>
              <w:rPr>
                <w:rFonts w:ascii="Calibri" w:hAnsi="Calibri"/>
                <w:sz w:val="21"/>
              </w:rPr>
              <w:t>• Analyse des besoins et attentes</w:t>
            </w:r>
          </w:p>
          <w:p w14:paraId="2FEE53BF" w14:textId="77777777" w:rsidR="00554592" w:rsidRDefault="00000000">
            <w:pPr>
              <w:spacing w:after="0" w:line="240" w:lineRule="auto"/>
              <w:ind w:left="312" w:hanging="142"/>
            </w:pPr>
            <w:r>
              <w:rPr>
                <w:rFonts w:ascii="Calibri" w:hAnsi="Calibri"/>
                <w:sz w:val="21"/>
              </w:rPr>
              <w:t>• Pourquoi les entretiens sont souvent absents, flous ou repoussés</w:t>
            </w:r>
          </w:p>
          <w:p w14:paraId="650F9A28" w14:textId="77777777" w:rsidR="00554592" w:rsidRDefault="00000000">
            <w:pPr>
              <w:spacing w:after="0" w:line="240" w:lineRule="auto"/>
              <w:ind w:left="312" w:hanging="142"/>
            </w:pPr>
            <w:r>
              <w:rPr>
                <w:rFonts w:ascii="Calibri" w:hAnsi="Calibri"/>
                <w:sz w:val="21"/>
              </w:rPr>
              <w:t>• Ce qu’un entretien bien mené permet d’éviter ou d’améliorer</w:t>
            </w:r>
          </w:p>
          <w:p w14:paraId="2299CD38" w14:textId="77777777" w:rsidR="00554592" w:rsidRDefault="00000000">
            <w:pPr>
              <w:spacing w:after="0" w:line="240" w:lineRule="auto"/>
            </w:pPr>
            <w:r>
              <w:rPr>
                <w:rFonts w:ascii="Calibri" w:hAnsi="Calibri"/>
                <w:b/>
                <w:sz w:val="21"/>
              </w:rPr>
              <w:t>09h30 – 10h15 : Les fondamentaux d’un entretien réussi</w:t>
            </w:r>
          </w:p>
          <w:p w14:paraId="0162AB46" w14:textId="77777777" w:rsidR="00554592" w:rsidRDefault="00000000">
            <w:pPr>
              <w:spacing w:after="0" w:line="240" w:lineRule="auto"/>
              <w:ind w:left="312" w:hanging="142"/>
            </w:pPr>
            <w:r>
              <w:rPr>
                <w:rFonts w:ascii="Calibri" w:hAnsi="Calibri"/>
                <w:sz w:val="21"/>
              </w:rPr>
              <w:t>• Préparer un entretien</w:t>
            </w:r>
          </w:p>
          <w:p w14:paraId="41514C4F" w14:textId="77777777" w:rsidR="00554592" w:rsidRDefault="00000000">
            <w:pPr>
              <w:spacing w:after="0" w:line="240" w:lineRule="auto"/>
              <w:ind w:left="312" w:hanging="142"/>
            </w:pPr>
            <w:r>
              <w:rPr>
                <w:rFonts w:ascii="Calibri" w:hAnsi="Calibri"/>
                <w:sz w:val="21"/>
              </w:rPr>
              <w:t>• Définir un objectif clair</w:t>
            </w:r>
          </w:p>
          <w:p w14:paraId="66E94F29" w14:textId="77777777" w:rsidR="00554592" w:rsidRDefault="00000000">
            <w:pPr>
              <w:spacing w:after="0" w:line="240" w:lineRule="auto"/>
              <w:ind w:left="312" w:hanging="142"/>
            </w:pPr>
            <w:r>
              <w:rPr>
                <w:rFonts w:ascii="Calibri" w:hAnsi="Calibri"/>
                <w:sz w:val="21"/>
              </w:rPr>
              <w:t>• Poser un cadre simple</w:t>
            </w:r>
          </w:p>
          <w:p w14:paraId="1F8EC2BF" w14:textId="77777777" w:rsidR="00554592" w:rsidRDefault="00000000">
            <w:pPr>
              <w:spacing w:after="0" w:line="240" w:lineRule="auto"/>
              <w:ind w:left="312" w:hanging="142"/>
            </w:pPr>
            <w:r>
              <w:rPr>
                <w:rFonts w:ascii="Calibri" w:hAnsi="Calibri"/>
                <w:sz w:val="21"/>
              </w:rPr>
              <w:t>• Les erreurs fréquentes : improvisation, jugement, flou, débordement émotionnel</w:t>
            </w:r>
          </w:p>
          <w:p w14:paraId="42D1CD9D" w14:textId="77777777" w:rsidR="00554592" w:rsidRDefault="00000000">
            <w:pPr>
              <w:spacing w:after="0" w:line="240" w:lineRule="auto"/>
            </w:pPr>
            <w:r>
              <w:rPr>
                <w:rFonts w:ascii="Calibri" w:hAnsi="Calibri"/>
                <w:b/>
                <w:sz w:val="21"/>
              </w:rPr>
              <w:lastRenderedPageBreak/>
              <w:t>10h15 – 10h30 : Pause</w:t>
            </w:r>
          </w:p>
          <w:p w14:paraId="05C9CAAB" w14:textId="77777777" w:rsidR="00554592" w:rsidRDefault="00000000">
            <w:pPr>
              <w:spacing w:after="0" w:line="240" w:lineRule="auto"/>
            </w:pPr>
            <w:r>
              <w:rPr>
                <w:rFonts w:ascii="Calibri" w:hAnsi="Calibri"/>
                <w:b/>
                <w:sz w:val="21"/>
              </w:rPr>
              <w:t>10h30 – 11h15 : Les bases de l’écoute active</w:t>
            </w:r>
          </w:p>
          <w:p w14:paraId="2970B24D" w14:textId="77777777" w:rsidR="00554592" w:rsidRDefault="00000000">
            <w:pPr>
              <w:spacing w:after="0" w:line="240" w:lineRule="auto"/>
              <w:ind w:left="312" w:hanging="142"/>
            </w:pPr>
            <w:r>
              <w:rPr>
                <w:rFonts w:ascii="Calibri" w:hAnsi="Calibri"/>
                <w:sz w:val="21"/>
              </w:rPr>
              <w:t>• Écouter ne veut pas dire simplement entendre</w:t>
            </w:r>
          </w:p>
          <w:p w14:paraId="637505F1" w14:textId="77777777" w:rsidR="00554592" w:rsidRDefault="00000000">
            <w:pPr>
              <w:spacing w:after="0" w:line="240" w:lineRule="auto"/>
              <w:ind w:left="312" w:hanging="142"/>
            </w:pPr>
            <w:r>
              <w:rPr>
                <w:rFonts w:ascii="Calibri" w:hAnsi="Calibri"/>
                <w:sz w:val="21"/>
              </w:rPr>
              <w:t>• Reformulation, silence, questions ouvertes, posture</w:t>
            </w:r>
          </w:p>
          <w:p w14:paraId="1B71E3D1" w14:textId="77777777" w:rsidR="00554592" w:rsidRDefault="00000000">
            <w:pPr>
              <w:spacing w:after="0" w:line="240" w:lineRule="auto"/>
              <w:ind w:left="312" w:hanging="142"/>
            </w:pPr>
            <w:r>
              <w:rPr>
                <w:rFonts w:ascii="Calibri" w:hAnsi="Calibri"/>
                <w:sz w:val="21"/>
              </w:rPr>
              <w:t>• Ce qui bloque souvent chez le dirigeant</w:t>
            </w:r>
          </w:p>
          <w:p w14:paraId="7B3D86AA" w14:textId="77777777" w:rsidR="00554592" w:rsidRDefault="00000000">
            <w:pPr>
              <w:spacing w:after="0" w:line="240" w:lineRule="auto"/>
              <w:ind w:left="312" w:hanging="142"/>
            </w:pPr>
            <w:r>
              <w:rPr>
                <w:rFonts w:ascii="Calibri" w:hAnsi="Calibri"/>
                <w:sz w:val="21"/>
              </w:rPr>
              <w:t>• Comment obtenir un échange plus utile</w:t>
            </w:r>
          </w:p>
          <w:p w14:paraId="02641B60" w14:textId="77777777" w:rsidR="00554592" w:rsidRDefault="00000000">
            <w:pPr>
              <w:spacing w:after="0" w:line="240" w:lineRule="auto"/>
            </w:pPr>
            <w:r>
              <w:rPr>
                <w:rFonts w:ascii="Calibri" w:hAnsi="Calibri"/>
                <w:b/>
                <w:sz w:val="21"/>
              </w:rPr>
              <w:t>11h15 – 12h30 : Réussir un entretien de recrutement en TPE</w:t>
            </w:r>
          </w:p>
          <w:p w14:paraId="557AEFD7" w14:textId="77777777" w:rsidR="00554592" w:rsidRDefault="00000000">
            <w:pPr>
              <w:spacing w:after="0" w:line="240" w:lineRule="auto"/>
              <w:ind w:left="312" w:hanging="142"/>
            </w:pPr>
            <w:r>
              <w:rPr>
                <w:rFonts w:ascii="Calibri" w:hAnsi="Calibri"/>
                <w:sz w:val="21"/>
              </w:rPr>
              <w:t>• Ce qu’il faut réellement chercher lors d’un recrutement</w:t>
            </w:r>
          </w:p>
          <w:p w14:paraId="684FED43" w14:textId="77777777" w:rsidR="00554592" w:rsidRDefault="00000000">
            <w:pPr>
              <w:spacing w:after="0" w:line="240" w:lineRule="auto"/>
              <w:ind w:left="312" w:hanging="142"/>
            </w:pPr>
            <w:r>
              <w:rPr>
                <w:rFonts w:ascii="Calibri" w:hAnsi="Calibri"/>
                <w:sz w:val="21"/>
              </w:rPr>
              <w:t>• Aller au-delà du CV</w:t>
            </w:r>
          </w:p>
          <w:p w14:paraId="5D4E123B" w14:textId="77777777" w:rsidR="00554592" w:rsidRDefault="00000000">
            <w:pPr>
              <w:spacing w:after="0" w:line="240" w:lineRule="auto"/>
              <w:ind w:left="312" w:hanging="142"/>
            </w:pPr>
            <w:r>
              <w:rPr>
                <w:rFonts w:ascii="Calibri" w:hAnsi="Calibri"/>
                <w:sz w:val="21"/>
              </w:rPr>
              <w:t>• Identifier la motivation, la logique, la posture, l’intégration possible</w:t>
            </w:r>
          </w:p>
          <w:p w14:paraId="171E5B0C" w14:textId="77777777" w:rsidR="00554592" w:rsidRDefault="00000000">
            <w:pPr>
              <w:spacing w:after="0" w:line="240" w:lineRule="auto"/>
              <w:ind w:left="312" w:hanging="142"/>
            </w:pPr>
            <w:r>
              <w:rPr>
                <w:rFonts w:ascii="Calibri" w:hAnsi="Calibri"/>
                <w:sz w:val="21"/>
              </w:rPr>
              <w:t>• Préparer des questions plus pertinentes</w:t>
            </w:r>
          </w:p>
          <w:p w14:paraId="02978745" w14:textId="77777777" w:rsidR="00554592" w:rsidRDefault="00000000">
            <w:pPr>
              <w:spacing w:after="0" w:line="240" w:lineRule="auto"/>
              <w:ind w:left="312" w:hanging="142"/>
            </w:pPr>
            <w:r>
              <w:rPr>
                <w:rFonts w:ascii="Calibri" w:hAnsi="Calibri"/>
                <w:sz w:val="21"/>
              </w:rPr>
              <w:t>• Éviter les erreurs classiques de recrutement</w:t>
            </w:r>
          </w:p>
          <w:p w14:paraId="0A2D267B" w14:textId="77777777" w:rsidR="00554592" w:rsidRDefault="00000000">
            <w:pPr>
              <w:spacing w:after="0" w:line="240" w:lineRule="auto"/>
            </w:pPr>
            <w:r>
              <w:rPr>
                <w:rFonts w:ascii="Calibri" w:hAnsi="Calibri"/>
                <w:b/>
                <w:sz w:val="21"/>
              </w:rPr>
              <w:t>Après-midi (14h00 – 17h30)</w:t>
            </w:r>
          </w:p>
          <w:p w14:paraId="0129E9F2" w14:textId="77777777" w:rsidR="00554592" w:rsidRDefault="00000000">
            <w:pPr>
              <w:spacing w:after="0" w:line="240" w:lineRule="auto"/>
            </w:pPr>
            <w:r>
              <w:rPr>
                <w:rFonts w:ascii="Calibri" w:hAnsi="Calibri"/>
                <w:b/>
                <w:sz w:val="21"/>
              </w:rPr>
              <w:t>14h00 – 14h45 : L’entretien individuel ou de motivation</w:t>
            </w:r>
          </w:p>
          <w:p w14:paraId="4000A84B" w14:textId="77777777" w:rsidR="00554592" w:rsidRDefault="00000000">
            <w:pPr>
              <w:spacing w:after="0" w:line="240" w:lineRule="auto"/>
              <w:ind w:left="312" w:hanging="142"/>
            </w:pPr>
            <w:r>
              <w:rPr>
                <w:rFonts w:ascii="Calibri" w:hAnsi="Calibri"/>
                <w:sz w:val="21"/>
              </w:rPr>
              <w:t>• Créer un moment de dialogue utile</w:t>
            </w:r>
          </w:p>
          <w:p w14:paraId="74452974" w14:textId="77777777" w:rsidR="00554592" w:rsidRDefault="00000000">
            <w:pPr>
              <w:spacing w:after="0" w:line="240" w:lineRule="auto"/>
              <w:ind w:left="312" w:hanging="142"/>
            </w:pPr>
            <w:r>
              <w:rPr>
                <w:rFonts w:ascii="Calibri" w:hAnsi="Calibri"/>
                <w:sz w:val="21"/>
              </w:rPr>
              <w:t>• Faire émerger les irritants, les besoins, les signaux faibles</w:t>
            </w:r>
          </w:p>
          <w:p w14:paraId="1C542E3F" w14:textId="77777777" w:rsidR="00554592" w:rsidRDefault="00000000">
            <w:pPr>
              <w:spacing w:after="0" w:line="240" w:lineRule="auto"/>
              <w:ind w:left="312" w:hanging="142"/>
            </w:pPr>
            <w:r>
              <w:rPr>
                <w:rFonts w:ascii="Calibri" w:hAnsi="Calibri"/>
                <w:sz w:val="21"/>
              </w:rPr>
              <w:t>• Structurer un échange simple et régulier</w:t>
            </w:r>
          </w:p>
          <w:p w14:paraId="647ED7F6" w14:textId="77777777" w:rsidR="00554592" w:rsidRDefault="00000000">
            <w:pPr>
              <w:spacing w:after="0" w:line="240" w:lineRule="auto"/>
              <w:ind w:left="312" w:hanging="142"/>
            </w:pPr>
            <w:r>
              <w:rPr>
                <w:rFonts w:ascii="Calibri" w:hAnsi="Calibri"/>
                <w:sz w:val="21"/>
              </w:rPr>
              <w:t>• Faire parler sans forcer</w:t>
            </w:r>
          </w:p>
          <w:p w14:paraId="712FF798" w14:textId="77777777" w:rsidR="00554592" w:rsidRDefault="00000000">
            <w:pPr>
              <w:spacing w:after="0" w:line="240" w:lineRule="auto"/>
            </w:pPr>
            <w:r>
              <w:rPr>
                <w:rFonts w:ascii="Calibri" w:hAnsi="Calibri"/>
                <w:b/>
                <w:sz w:val="21"/>
              </w:rPr>
              <w:t>14h45 – 15h45 : L’entretien de recadrage / remobilisation</w:t>
            </w:r>
          </w:p>
          <w:p w14:paraId="583A6C64" w14:textId="77777777" w:rsidR="00554592" w:rsidRDefault="00000000">
            <w:pPr>
              <w:spacing w:after="0" w:line="240" w:lineRule="auto"/>
              <w:ind w:left="312" w:hanging="142"/>
            </w:pPr>
            <w:r>
              <w:rPr>
                <w:rFonts w:ascii="Calibri" w:hAnsi="Calibri"/>
                <w:sz w:val="21"/>
              </w:rPr>
              <w:t>• Dire les choses sans agresser</w:t>
            </w:r>
          </w:p>
          <w:p w14:paraId="545D2101" w14:textId="77777777" w:rsidR="00554592" w:rsidRDefault="00000000">
            <w:pPr>
              <w:spacing w:after="0" w:line="240" w:lineRule="auto"/>
              <w:ind w:left="312" w:hanging="142"/>
            </w:pPr>
            <w:r>
              <w:rPr>
                <w:rFonts w:ascii="Calibri" w:hAnsi="Calibri"/>
                <w:sz w:val="21"/>
              </w:rPr>
              <w:t>• Rester sur les faits</w:t>
            </w:r>
          </w:p>
          <w:p w14:paraId="13C7F3B0" w14:textId="77777777" w:rsidR="00554592" w:rsidRDefault="00000000">
            <w:pPr>
              <w:spacing w:after="0" w:line="240" w:lineRule="auto"/>
              <w:ind w:left="312" w:hanging="142"/>
            </w:pPr>
            <w:r>
              <w:rPr>
                <w:rFonts w:ascii="Calibri" w:hAnsi="Calibri"/>
                <w:sz w:val="21"/>
              </w:rPr>
              <w:t>• Exprimer une attente claire</w:t>
            </w:r>
          </w:p>
          <w:p w14:paraId="78DC75FC" w14:textId="77777777" w:rsidR="00554592" w:rsidRDefault="00000000">
            <w:pPr>
              <w:spacing w:after="0" w:line="240" w:lineRule="auto"/>
              <w:ind w:left="312" w:hanging="142"/>
            </w:pPr>
            <w:r>
              <w:rPr>
                <w:rFonts w:ascii="Calibri" w:hAnsi="Calibri"/>
                <w:sz w:val="21"/>
              </w:rPr>
              <w:t>• Rechercher un engagement</w:t>
            </w:r>
          </w:p>
          <w:p w14:paraId="3CA73697" w14:textId="77777777" w:rsidR="00554592" w:rsidRDefault="00000000">
            <w:pPr>
              <w:spacing w:after="0" w:line="240" w:lineRule="auto"/>
              <w:ind w:left="312" w:hanging="142"/>
            </w:pPr>
            <w:r>
              <w:rPr>
                <w:rFonts w:ascii="Calibri" w:hAnsi="Calibri"/>
                <w:sz w:val="21"/>
              </w:rPr>
              <w:t>• Éviter les erreurs qui cassent la relation</w:t>
            </w:r>
          </w:p>
          <w:p w14:paraId="75E60403" w14:textId="77777777" w:rsidR="00554592" w:rsidRDefault="00000000">
            <w:pPr>
              <w:spacing w:after="0" w:line="240" w:lineRule="auto"/>
            </w:pPr>
            <w:r>
              <w:rPr>
                <w:rFonts w:ascii="Calibri" w:hAnsi="Calibri"/>
                <w:b/>
                <w:sz w:val="21"/>
              </w:rPr>
              <w:t>15h45 – 16h00 : Pause</w:t>
            </w:r>
          </w:p>
          <w:p w14:paraId="1434DA08" w14:textId="77777777" w:rsidR="00554592" w:rsidRDefault="00000000">
            <w:pPr>
              <w:spacing w:after="0" w:line="240" w:lineRule="auto"/>
            </w:pPr>
            <w:r>
              <w:rPr>
                <w:rFonts w:ascii="Calibri" w:hAnsi="Calibri"/>
                <w:b/>
                <w:sz w:val="21"/>
              </w:rPr>
              <w:t>16h00 – 17h00 : L’entretien professionnel / évaluation dans une logique TPE</w:t>
            </w:r>
          </w:p>
          <w:p w14:paraId="4A9D30F5" w14:textId="77777777" w:rsidR="00554592" w:rsidRDefault="00000000">
            <w:pPr>
              <w:spacing w:after="0" w:line="240" w:lineRule="auto"/>
              <w:ind w:left="312" w:hanging="142"/>
            </w:pPr>
            <w:r>
              <w:rPr>
                <w:rFonts w:ascii="Calibri" w:hAnsi="Calibri"/>
                <w:sz w:val="21"/>
              </w:rPr>
              <w:t>• Redonner du sens à ce rendez-vous</w:t>
            </w:r>
          </w:p>
          <w:p w14:paraId="0B6C0EDC" w14:textId="77777777" w:rsidR="00554592" w:rsidRDefault="00000000">
            <w:pPr>
              <w:spacing w:after="0" w:line="240" w:lineRule="auto"/>
              <w:ind w:left="312" w:hanging="142"/>
            </w:pPr>
            <w:r>
              <w:rPr>
                <w:rFonts w:ascii="Calibri" w:hAnsi="Calibri"/>
                <w:sz w:val="21"/>
              </w:rPr>
              <w:t>• Lier progression, qualification, formation et motivation</w:t>
            </w:r>
          </w:p>
          <w:p w14:paraId="4B82B7F5" w14:textId="77777777" w:rsidR="00554592" w:rsidRDefault="00000000">
            <w:pPr>
              <w:spacing w:after="0" w:line="240" w:lineRule="auto"/>
              <w:ind w:left="312" w:hanging="142"/>
            </w:pPr>
            <w:r>
              <w:rPr>
                <w:rFonts w:ascii="Calibri" w:hAnsi="Calibri"/>
                <w:sz w:val="21"/>
              </w:rPr>
              <w:t>• Structurer un entretien utile sans alourdir le fonctionnement</w:t>
            </w:r>
          </w:p>
          <w:p w14:paraId="70D80805" w14:textId="77777777" w:rsidR="00554592" w:rsidRDefault="00000000">
            <w:pPr>
              <w:spacing w:after="0" w:line="240" w:lineRule="auto"/>
              <w:ind w:left="312" w:hanging="142"/>
            </w:pPr>
            <w:r>
              <w:rPr>
                <w:rFonts w:ascii="Calibri" w:hAnsi="Calibri"/>
                <w:sz w:val="21"/>
              </w:rPr>
              <w:t>• Poser les bases d’une logique de suivi plus crédible</w:t>
            </w:r>
          </w:p>
          <w:p w14:paraId="2AB895BD" w14:textId="77777777" w:rsidR="00554592" w:rsidRDefault="00000000">
            <w:pPr>
              <w:spacing w:after="0" w:line="240" w:lineRule="auto"/>
            </w:pPr>
            <w:r>
              <w:rPr>
                <w:rFonts w:ascii="Calibri" w:hAnsi="Calibri"/>
                <w:b/>
                <w:sz w:val="21"/>
              </w:rPr>
              <w:t>17h00 – 17h30 : Évaluation des acquis et plan d’action</w:t>
            </w:r>
          </w:p>
          <w:p w14:paraId="0655391F" w14:textId="77777777" w:rsidR="00554592" w:rsidRDefault="00000000">
            <w:pPr>
              <w:spacing w:after="0" w:line="240" w:lineRule="auto"/>
              <w:ind w:left="312" w:hanging="142"/>
            </w:pPr>
            <w:r>
              <w:rPr>
                <w:rFonts w:ascii="Calibri" w:hAnsi="Calibri"/>
                <w:sz w:val="21"/>
              </w:rPr>
              <w:t>• Quiz de fin de formation</w:t>
            </w:r>
          </w:p>
          <w:p w14:paraId="0E7D1C5A" w14:textId="77777777" w:rsidR="00554592" w:rsidRDefault="00000000">
            <w:pPr>
              <w:spacing w:after="0" w:line="240" w:lineRule="auto"/>
              <w:ind w:left="312" w:hanging="142"/>
            </w:pPr>
            <w:r>
              <w:rPr>
                <w:rFonts w:ascii="Calibri" w:hAnsi="Calibri"/>
                <w:sz w:val="21"/>
              </w:rPr>
              <w:t>• Comparaison avec le quiz d’entrée</w:t>
            </w:r>
          </w:p>
          <w:p w14:paraId="70B5641C" w14:textId="77777777" w:rsidR="00554592" w:rsidRDefault="00000000">
            <w:pPr>
              <w:spacing w:after="0" w:line="240" w:lineRule="auto"/>
              <w:ind w:left="312" w:hanging="142"/>
            </w:pPr>
            <w:r>
              <w:rPr>
                <w:rFonts w:ascii="Calibri" w:hAnsi="Calibri"/>
                <w:sz w:val="21"/>
              </w:rPr>
              <w:t>• Formalisation d’un plan d’action individuel à 30 jours</w:t>
            </w:r>
          </w:p>
          <w:p w14:paraId="79CE87F2" w14:textId="77777777" w:rsidR="00554592" w:rsidRDefault="00000000">
            <w:pPr>
              <w:spacing w:after="0" w:line="240" w:lineRule="auto"/>
              <w:ind w:left="312" w:hanging="142"/>
            </w:pPr>
            <w:r>
              <w:rPr>
                <w:rFonts w:ascii="Calibri" w:hAnsi="Calibri"/>
                <w:sz w:val="21"/>
              </w:rPr>
              <w:t>• Bilan de fin de journée</w:t>
            </w:r>
          </w:p>
        </w:tc>
      </w:tr>
      <w:tr w:rsidR="00887345" w:rsidRPr="00887345" w14:paraId="72E5F5BB" w14:textId="77777777" w:rsidTr="00887345">
        <w:trPr>
          <w:trHeight w:val="964"/>
        </w:trPr>
        <w:tc>
          <w:tcPr>
            <w:tcW w:w="1844" w:type="dxa"/>
            <w:tcBorders>
              <w:top w:val="single" w:sz="4" w:space="0" w:color="000000"/>
              <w:left w:val="single" w:sz="4" w:space="0" w:color="000000"/>
              <w:bottom w:val="single" w:sz="4" w:space="0" w:color="000000"/>
              <w:right w:val="single" w:sz="4" w:space="0" w:color="000000"/>
            </w:tcBorders>
            <w:vAlign w:val="center"/>
          </w:tcPr>
          <w:p w14:paraId="1F979E08" w14:textId="77777777" w:rsidR="00554592" w:rsidRDefault="00000000">
            <w:pPr>
              <w:spacing w:after="0" w:line="240" w:lineRule="auto"/>
              <w:jc w:val="center"/>
            </w:pPr>
            <w:r>
              <w:rPr>
                <w:rFonts w:ascii="Century Gothic" w:hAnsi="Century Gothic"/>
                <w:b/>
                <w:sz w:val="24"/>
              </w:rPr>
              <w:lastRenderedPageBreak/>
              <w:t>Modalités</w:t>
            </w:r>
            <w:r>
              <w:rPr>
                <w:rFonts w:ascii="Century Gothic" w:hAnsi="Century Gothic"/>
                <w:b/>
                <w:sz w:val="24"/>
              </w:rPr>
              <w:br/>
              <w:t>pédagogiques</w:t>
            </w:r>
          </w:p>
        </w:tc>
        <w:tc>
          <w:tcPr>
            <w:tcW w:w="8646" w:type="dxa"/>
            <w:tcBorders>
              <w:top w:val="single" w:sz="4" w:space="0" w:color="000000"/>
              <w:left w:val="single" w:sz="4" w:space="0" w:color="000000"/>
              <w:bottom w:val="single" w:sz="4" w:space="0" w:color="000000"/>
              <w:right w:val="single" w:sz="4" w:space="0" w:color="000000"/>
            </w:tcBorders>
            <w:vAlign w:val="center"/>
          </w:tcPr>
          <w:p w14:paraId="16964F9C" w14:textId="77777777" w:rsidR="00554592" w:rsidRDefault="00000000">
            <w:pPr>
              <w:spacing w:after="0" w:line="240" w:lineRule="auto"/>
            </w:pPr>
            <w:r>
              <w:rPr>
                <w:rFonts w:ascii="Calibri" w:hAnsi="Calibri"/>
                <w:b/>
                <w:sz w:val="21"/>
              </w:rPr>
              <w:t>Moyens pédagogiques :</w:t>
            </w:r>
          </w:p>
          <w:p w14:paraId="1F78CEB8" w14:textId="77777777" w:rsidR="00554592" w:rsidRDefault="00000000">
            <w:pPr>
              <w:spacing w:after="0" w:line="240" w:lineRule="auto"/>
            </w:pPr>
            <w:r>
              <w:rPr>
                <w:rFonts w:ascii="Calibri" w:hAnsi="Calibri"/>
                <w:sz w:val="21"/>
              </w:rPr>
              <w:t>• Supports pédagogiques (présentation et livret)</w:t>
            </w:r>
          </w:p>
          <w:p w14:paraId="789F2169" w14:textId="77777777" w:rsidR="00554592" w:rsidRDefault="00000000">
            <w:pPr>
              <w:spacing w:after="0" w:line="240" w:lineRule="auto"/>
            </w:pPr>
            <w:r>
              <w:rPr>
                <w:rFonts w:ascii="Calibri" w:hAnsi="Calibri"/>
                <w:sz w:val="21"/>
              </w:rPr>
              <w:t>• Matériel de vidéo projection</w:t>
            </w:r>
          </w:p>
          <w:p w14:paraId="0BD1BEAC" w14:textId="77777777" w:rsidR="00554592" w:rsidRDefault="00000000">
            <w:pPr>
              <w:spacing w:after="0" w:line="240" w:lineRule="auto"/>
            </w:pPr>
            <w:r>
              <w:rPr>
                <w:rFonts w:ascii="Calibri" w:hAnsi="Calibri"/>
                <w:sz w:val="21"/>
              </w:rPr>
              <w:t>• Questionnaire de positionnement en début de formation</w:t>
            </w:r>
          </w:p>
          <w:p w14:paraId="088C73FA" w14:textId="77777777" w:rsidR="00554592" w:rsidRDefault="00000000">
            <w:pPr>
              <w:spacing w:after="0" w:line="240" w:lineRule="auto"/>
            </w:pPr>
            <w:r>
              <w:rPr>
                <w:rFonts w:ascii="Calibri" w:hAnsi="Calibri"/>
                <w:sz w:val="21"/>
              </w:rPr>
              <w:t>• Fiches outils par type d’entretien</w:t>
            </w:r>
          </w:p>
          <w:p w14:paraId="0F49E6BC" w14:textId="77777777" w:rsidR="00554592" w:rsidRDefault="00000000">
            <w:pPr>
              <w:spacing w:after="0" w:line="240" w:lineRule="auto"/>
            </w:pPr>
            <w:r>
              <w:rPr>
                <w:rFonts w:ascii="Calibri" w:hAnsi="Calibri"/>
                <w:sz w:val="21"/>
              </w:rPr>
              <w:t>• Cas concrets issus du quotidien du stagiaire</w:t>
            </w:r>
          </w:p>
          <w:p w14:paraId="21257485" w14:textId="77777777" w:rsidR="00554592" w:rsidRDefault="00000000">
            <w:pPr>
              <w:spacing w:after="0" w:line="240" w:lineRule="auto"/>
            </w:pPr>
            <w:r>
              <w:rPr>
                <w:rFonts w:ascii="Calibri" w:hAnsi="Calibri"/>
                <w:sz w:val="21"/>
              </w:rPr>
              <w:t>• Trames simples d’entretien et grilles de préparation</w:t>
            </w:r>
          </w:p>
          <w:p w14:paraId="34F3CAF7" w14:textId="77777777" w:rsidR="00554592" w:rsidRDefault="00554592">
            <w:pPr>
              <w:spacing w:after="0" w:line="240" w:lineRule="auto"/>
            </w:pPr>
          </w:p>
          <w:p w14:paraId="07BE2580" w14:textId="77777777" w:rsidR="00554592" w:rsidRDefault="00000000">
            <w:pPr>
              <w:spacing w:after="0" w:line="240" w:lineRule="auto"/>
            </w:pPr>
            <w:r>
              <w:rPr>
                <w:rFonts w:ascii="Calibri" w:hAnsi="Calibri"/>
                <w:b/>
                <w:sz w:val="21"/>
              </w:rPr>
              <w:t>Méthodes :</w:t>
            </w:r>
          </w:p>
          <w:p w14:paraId="24B142B8" w14:textId="77777777" w:rsidR="00554592" w:rsidRDefault="00000000">
            <w:pPr>
              <w:spacing w:after="0" w:line="240" w:lineRule="auto"/>
            </w:pPr>
            <w:r>
              <w:rPr>
                <w:rFonts w:ascii="Calibri" w:hAnsi="Calibri"/>
                <w:sz w:val="21"/>
              </w:rPr>
              <w:t>● Théorique</w:t>
            </w:r>
          </w:p>
          <w:p w14:paraId="3F594E8E" w14:textId="77777777" w:rsidR="00554592" w:rsidRDefault="00000000">
            <w:pPr>
              <w:spacing w:after="0" w:line="240" w:lineRule="auto"/>
            </w:pPr>
            <w:r>
              <w:rPr>
                <w:rFonts w:ascii="Calibri" w:hAnsi="Calibri"/>
                <w:sz w:val="21"/>
              </w:rPr>
              <w:t>● Active</w:t>
            </w:r>
          </w:p>
          <w:p w14:paraId="602782E3" w14:textId="77777777" w:rsidR="00554592" w:rsidRDefault="00554592">
            <w:pPr>
              <w:spacing w:after="0" w:line="240" w:lineRule="auto"/>
            </w:pPr>
          </w:p>
          <w:p w14:paraId="66D52E7B" w14:textId="77777777" w:rsidR="00554592" w:rsidRDefault="00000000">
            <w:pPr>
              <w:spacing w:after="0" w:line="240" w:lineRule="auto"/>
            </w:pPr>
            <w:r>
              <w:rPr>
                <w:rFonts w:ascii="Calibri" w:hAnsi="Calibri"/>
                <w:b/>
                <w:sz w:val="21"/>
              </w:rPr>
              <w:lastRenderedPageBreak/>
              <w:t>Modalités :</w:t>
            </w:r>
          </w:p>
          <w:p w14:paraId="1B6513BB" w14:textId="77777777" w:rsidR="00554592" w:rsidRDefault="00000000">
            <w:pPr>
              <w:spacing w:after="0" w:line="240" w:lineRule="auto"/>
            </w:pPr>
            <w:r>
              <w:rPr>
                <w:rFonts w:ascii="Calibri" w:hAnsi="Calibri"/>
                <w:sz w:val="21"/>
              </w:rPr>
              <w:t>Présentiel</w:t>
            </w:r>
          </w:p>
          <w:p w14:paraId="0FB2A7C1" w14:textId="77777777" w:rsidR="00554592" w:rsidRDefault="00554592">
            <w:pPr>
              <w:spacing w:after="0" w:line="240" w:lineRule="auto"/>
            </w:pPr>
          </w:p>
          <w:p w14:paraId="53DA6124" w14:textId="77777777" w:rsidR="00554592" w:rsidRDefault="00000000">
            <w:pPr>
              <w:spacing w:after="0" w:line="240" w:lineRule="auto"/>
            </w:pPr>
            <w:r>
              <w:rPr>
                <w:rFonts w:ascii="Calibri" w:hAnsi="Calibri"/>
                <w:sz w:val="21"/>
              </w:rPr>
              <w:t>Point en amont de la formation avec restitution du besoin client.</w:t>
            </w:r>
          </w:p>
          <w:p w14:paraId="7BCD8D99" w14:textId="77777777" w:rsidR="00554592" w:rsidRDefault="00000000">
            <w:pPr>
              <w:spacing w:after="0" w:line="240" w:lineRule="auto"/>
            </w:pPr>
            <w:r>
              <w:rPr>
                <w:rFonts w:ascii="Calibri" w:hAnsi="Calibri"/>
                <w:sz w:val="21"/>
              </w:rPr>
              <w:t>Point en fin de journée de formation, recueil des impressions, régulation sur les suites éventuelles du parcours.</w:t>
            </w:r>
          </w:p>
          <w:p w14:paraId="17BE1986" w14:textId="77777777" w:rsidR="00554592" w:rsidRDefault="00000000">
            <w:pPr>
              <w:spacing w:after="0" w:line="240" w:lineRule="auto"/>
            </w:pPr>
            <w:r>
              <w:rPr>
                <w:rFonts w:ascii="Calibri" w:hAnsi="Calibri"/>
                <w:sz w:val="21"/>
              </w:rPr>
              <w:t>Évaluation à chaud en fin de formation, débriefing sur les écarts éventuels, formalisation d’une régulation sur les points soulevés.</w:t>
            </w:r>
          </w:p>
        </w:tc>
      </w:tr>
      <w:tr w:rsidR="00887345" w:rsidRPr="00887345" w14:paraId="30E252C1" w14:textId="77777777" w:rsidTr="00887345">
        <w:trPr>
          <w:trHeight w:val="964"/>
        </w:trPr>
        <w:tc>
          <w:tcPr>
            <w:tcW w:w="1844" w:type="dxa"/>
            <w:tcBorders>
              <w:top w:val="single" w:sz="4" w:space="0" w:color="000000"/>
              <w:left w:val="single" w:sz="4" w:space="0" w:color="000000"/>
              <w:bottom w:val="single" w:sz="4" w:space="0" w:color="000000"/>
              <w:right w:val="single" w:sz="4" w:space="0" w:color="000000"/>
            </w:tcBorders>
            <w:vAlign w:val="center"/>
          </w:tcPr>
          <w:p w14:paraId="7B10EEC8" w14:textId="77777777" w:rsidR="00554592" w:rsidRDefault="00000000">
            <w:pPr>
              <w:spacing w:after="0" w:line="240" w:lineRule="auto"/>
              <w:jc w:val="center"/>
            </w:pPr>
            <w:r>
              <w:rPr>
                <w:rFonts w:ascii="Century Gothic" w:hAnsi="Century Gothic"/>
                <w:b/>
                <w:sz w:val="24"/>
              </w:rPr>
              <w:lastRenderedPageBreak/>
              <w:t>Moyens</w:t>
            </w:r>
            <w:r>
              <w:rPr>
                <w:rFonts w:ascii="Century Gothic" w:hAnsi="Century Gothic"/>
                <w:b/>
                <w:sz w:val="24"/>
              </w:rPr>
              <w:br/>
              <w:t>d’encadrement</w:t>
            </w:r>
            <w:r>
              <w:rPr>
                <w:rFonts w:ascii="Century Gothic" w:hAnsi="Century Gothic"/>
                <w:b/>
                <w:sz w:val="24"/>
              </w:rPr>
              <w:br/>
              <w:t>de la</w:t>
            </w:r>
            <w:r>
              <w:rPr>
                <w:rFonts w:ascii="Century Gothic" w:hAnsi="Century Gothic"/>
                <w:b/>
                <w:sz w:val="24"/>
              </w:rPr>
              <w:br/>
              <w:t>formation</w:t>
            </w:r>
          </w:p>
        </w:tc>
        <w:tc>
          <w:tcPr>
            <w:tcW w:w="8646" w:type="dxa"/>
            <w:tcBorders>
              <w:top w:val="single" w:sz="4" w:space="0" w:color="000000"/>
              <w:left w:val="single" w:sz="4" w:space="0" w:color="000000"/>
              <w:bottom w:val="single" w:sz="4" w:space="0" w:color="000000"/>
              <w:right w:val="single" w:sz="4" w:space="0" w:color="000000"/>
            </w:tcBorders>
            <w:vAlign w:val="center"/>
          </w:tcPr>
          <w:p w14:paraId="53A56591" w14:textId="77777777" w:rsidR="00554592" w:rsidRDefault="00000000">
            <w:pPr>
              <w:spacing w:after="0" w:line="240" w:lineRule="auto"/>
            </w:pPr>
            <w:r>
              <w:rPr>
                <w:rFonts w:ascii="Calibri" w:hAnsi="Calibri"/>
                <w:sz w:val="21"/>
              </w:rPr>
              <w:t>L’OF s’engage à adapter chaque formation aux besoins réels du stagiaire.</w:t>
            </w:r>
          </w:p>
          <w:p w14:paraId="0B364FB5" w14:textId="77777777" w:rsidR="00554592" w:rsidRDefault="00000000">
            <w:pPr>
              <w:spacing w:after="0" w:line="240" w:lineRule="auto"/>
            </w:pPr>
            <w:r>
              <w:rPr>
                <w:rFonts w:ascii="Calibri" w:hAnsi="Calibri"/>
                <w:sz w:val="21"/>
              </w:rPr>
              <w:t>L’animation est basée sur une pédagogie active, avec des exercices pratiques et personnalisés permettant un ancrage immédiat dans la réalité du dirigeant.</w:t>
            </w:r>
          </w:p>
          <w:p w14:paraId="3D9C990A" w14:textId="77777777" w:rsidR="00554592" w:rsidRDefault="00000000">
            <w:pPr>
              <w:spacing w:after="0" w:line="240" w:lineRule="auto"/>
            </w:pPr>
            <w:r>
              <w:rPr>
                <w:rFonts w:ascii="Calibri" w:hAnsi="Calibri"/>
                <w:sz w:val="21"/>
              </w:rPr>
              <w:t>Cette animation s’appuie sur une alternance d’exposés théoriques, d’échanges, de cas concrets et de mises en situation.</w:t>
            </w:r>
          </w:p>
          <w:p w14:paraId="3BA7D6A5" w14:textId="77777777" w:rsidR="00554592" w:rsidRDefault="00000000">
            <w:pPr>
              <w:spacing w:after="0" w:line="240" w:lineRule="auto"/>
            </w:pPr>
            <w:r>
              <w:rPr>
                <w:rFonts w:ascii="Calibri" w:hAnsi="Calibri"/>
                <w:sz w:val="21"/>
              </w:rPr>
              <w:t>Vidéo-projection. Support de cours délivré à chaque participant. Travaux pratiques.</w:t>
            </w:r>
          </w:p>
        </w:tc>
      </w:tr>
      <w:tr w:rsidR="00887345" w:rsidRPr="00887345" w14:paraId="1DC2E413" w14:textId="77777777" w:rsidTr="00887345">
        <w:trPr>
          <w:trHeight w:val="964"/>
        </w:trPr>
        <w:tc>
          <w:tcPr>
            <w:tcW w:w="1844" w:type="dxa"/>
            <w:tcBorders>
              <w:top w:val="single" w:sz="4" w:space="0" w:color="000000"/>
              <w:left w:val="single" w:sz="4" w:space="0" w:color="000000"/>
              <w:bottom w:val="single" w:sz="4" w:space="0" w:color="000000"/>
              <w:right w:val="single" w:sz="4" w:space="0" w:color="000000"/>
            </w:tcBorders>
            <w:vAlign w:val="center"/>
          </w:tcPr>
          <w:p w14:paraId="758D95A5" w14:textId="77777777" w:rsidR="00554592" w:rsidRDefault="00000000">
            <w:pPr>
              <w:spacing w:after="0" w:line="240" w:lineRule="auto"/>
              <w:jc w:val="center"/>
            </w:pPr>
            <w:r>
              <w:rPr>
                <w:rFonts w:ascii="Century Gothic" w:hAnsi="Century Gothic"/>
                <w:b/>
                <w:sz w:val="24"/>
              </w:rPr>
              <w:t>Compétences /</w:t>
            </w:r>
            <w:r>
              <w:rPr>
                <w:rFonts w:ascii="Century Gothic" w:hAnsi="Century Gothic"/>
                <w:b/>
                <w:sz w:val="24"/>
              </w:rPr>
              <w:br/>
              <w:t>Capacités</w:t>
            </w:r>
            <w:r>
              <w:rPr>
                <w:rFonts w:ascii="Century Gothic" w:hAnsi="Century Gothic"/>
                <w:b/>
                <w:sz w:val="24"/>
              </w:rPr>
              <w:br/>
              <w:t>professionnell</w:t>
            </w:r>
            <w:r>
              <w:rPr>
                <w:rFonts w:ascii="Century Gothic" w:hAnsi="Century Gothic"/>
                <w:b/>
                <w:sz w:val="24"/>
              </w:rPr>
              <w:br/>
              <w:t>es visées</w:t>
            </w:r>
          </w:p>
        </w:tc>
        <w:tc>
          <w:tcPr>
            <w:tcW w:w="8646" w:type="dxa"/>
            <w:tcBorders>
              <w:top w:val="single" w:sz="4" w:space="0" w:color="000000"/>
              <w:left w:val="single" w:sz="4" w:space="0" w:color="000000"/>
              <w:bottom w:val="single" w:sz="4" w:space="0" w:color="000000"/>
              <w:right w:val="single" w:sz="4" w:space="0" w:color="000000"/>
            </w:tcBorders>
            <w:vAlign w:val="center"/>
          </w:tcPr>
          <w:p w14:paraId="53B2CB7C" w14:textId="77777777" w:rsidR="00554592" w:rsidRDefault="00000000">
            <w:pPr>
              <w:spacing w:after="0" w:line="240" w:lineRule="auto"/>
            </w:pPr>
            <w:r>
              <w:rPr>
                <w:rFonts w:ascii="Calibri" w:hAnsi="Calibri"/>
                <w:sz w:val="21"/>
              </w:rPr>
              <w:t>À l’issue de la formation, le stagiaire sera en capacité de :</w:t>
            </w:r>
          </w:p>
          <w:p w14:paraId="0D35274C" w14:textId="77777777" w:rsidR="00554592" w:rsidRDefault="00000000">
            <w:pPr>
              <w:spacing w:after="0" w:line="240" w:lineRule="auto"/>
              <w:ind w:left="312" w:hanging="142"/>
            </w:pPr>
            <w:r>
              <w:rPr>
                <w:rFonts w:ascii="Calibri" w:hAnsi="Calibri"/>
                <w:sz w:val="21"/>
              </w:rPr>
              <w:t>• Préparer un entretien avec plus de méthode.</w:t>
            </w:r>
          </w:p>
          <w:p w14:paraId="4B313A84" w14:textId="77777777" w:rsidR="00554592" w:rsidRDefault="00000000">
            <w:pPr>
              <w:spacing w:after="0" w:line="240" w:lineRule="auto"/>
              <w:ind w:left="312" w:hanging="142"/>
            </w:pPr>
            <w:r>
              <w:rPr>
                <w:rFonts w:ascii="Calibri" w:hAnsi="Calibri"/>
                <w:sz w:val="21"/>
              </w:rPr>
              <w:t>• Utiliser une posture d’écoute plus efficace.</w:t>
            </w:r>
          </w:p>
          <w:p w14:paraId="3A9EC4BA" w14:textId="77777777" w:rsidR="00554592" w:rsidRDefault="00000000">
            <w:pPr>
              <w:spacing w:after="0" w:line="240" w:lineRule="auto"/>
              <w:ind w:left="312" w:hanging="142"/>
            </w:pPr>
            <w:r>
              <w:rPr>
                <w:rFonts w:ascii="Calibri" w:hAnsi="Calibri"/>
                <w:sz w:val="21"/>
              </w:rPr>
              <w:t>• Réaliser un entretien de recrutement plus pertinent.</w:t>
            </w:r>
          </w:p>
          <w:p w14:paraId="77EDE730" w14:textId="77777777" w:rsidR="00554592" w:rsidRDefault="00000000">
            <w:pPr>
              <w:spacing w:after="0" w:line="240" w:lineRule="auto"/>
              <w:ind w:left="312" w:hanging="142"/>
            </w:pPr>
            <w:r>
              <w:rPr>
                <w:rFonts w:ascii="Calibri" w:hAnsi="Calibri"/>
                <w:sz w:val="21"/>
              </w:rPr>
              <w:t>• Mener un entretien individuel ou de motivation utile.</w:t>
            </w:r>
          </w:p>
          <w:p w14:paraId="7CCB118C" w14:textId="77777777" w:rsidR="00554592" w:rsidRDefault="00000000">
            <w:pPr>
              <w:spacing w:after="0" w:line="240" w:lineRule="auto"/>
              <w:ind w:left="312" w:hanging="142"/>
            </w:pPr>
            <w:r>
              <w:rPr>
                <w:rFonts w:ascii="Calibri" w:hAnsi="Calibri"/>
                <w:sz w:val="21"/>
              </w:rPr>
              <w:t>• Conduire un entretien de recadrage sans dégrader la relation.</w:t>
            </w:r>
          </w:p>
          <w:p w14:paraId="156D2478" w14:textId="77777777" w:rsidR="00554592" w:rsidRDefault="00000000">
            <w:pPr>
              <w:spacing w:after="0" w:line="240" w:lineRule="auto"/>
              <w:ind w:left="312" w:hanging="142"/>
            </w:pPr>
            <w:r>
              <w:rPr>
                <w:rFonts w:ascii="Calibri" w:hAnsi="Calibri"/>
                <w:sz w:val="21"/>
              </w:rPr>
              <w:t>• Donner un cadre plus concret à l’entretien professionnel ou d’évaluation.</w:t>
            </w:r>
          </w:p>
          <w:p w14:paraId="171CC5C5" w14:textId="77777777" w:rsidR="00554592" w:rsidRDefault="00000000">
            <w:pPr>
              <w:spacing w:after="0" w:line="240" w:lineRule="auto"/>
              <w:ind w:left="312" w:hanging="142"/>
            </w:pPr>
            <w:r>
              <w:rPr>
                <w:rFonts w:ascii="Calibri" w:hAnsi="Calibri"/>
                <w:sz w:val="21"/>
              </w:rPr>
              <w:t>• Formaliser des habitudes d’échange adaptées à son entreprise.</w:t>
            </w:r>
          </w:p>
          <w:p w14:paraId="45DBD68E" w14:textId="77777777" w:rsidR="00554592" w:rsidRDefault="00000000">
            <w:pPr>
              <w:spacing w:after="0" w:line="240" w:lineRule="auto"/>
              <w:ind w:left="312" w:hanging="142"/>
            </w:pPr>
            <w:r>
              <w:rPr>
                <w:rFonts w:ascii="Calibri" w:hAnsi="Calibri"/>
                <w:sz w:val="21"/>
              </w:rPr>
              <w:t>• Traduire les apprentissages en actions concrètes dans les 30 jours.</w:t>
            </w:r>
          </w:p>
        </w:tc>
      </w:tr>
      <w:tr w:rsidR="00887345" w:rsidRPr="00887345" w14:paraId="38DB2D4D" w14:textId="77777777" w:rsidTr="00887345">
        <w:trPr>
          <w:trHeight w:val="964"/>
        </w:trPr>
        <w:tc>
          <w:tcPr>
            <w:tcW w:w="1844" w:type="dxa"/>
            <w:tcBorders>
              <w:top w:val="single" w:sz="4" w:space="0" w:color="000000"/>
              <w:left w:val="single" w:sz="4" w:space="0" w:color="000000"/>
              <w:bottom w:val="single" w:sz="4" w:space="0" w:color="000000"/>
              <w:right w:val="single" w:sz="4" w:space="0" w:color="000000"/>
            </w:tcBorders>
            <w:vAlign w:val="center"/>
          </w:tcPr>
          <w:p w14:paraId="58B46240" w14:textId="77777777" w:rsidR="00554592" w:rsidRDefault="00000000">
            <w:pPr>
              <w:spacing w:after="0" w:line="240" w:lineRule="auto"/>
              <w:jc w:val="center"/>
            </w:pPr>
            <w:r>
              <w:rPr>
                <w:rFonts w:ascii="Century Gothic" w:hAnsi="Century Gothic"/>
                <w:b/>
                <w:sz w:val="24"/>
              </w:rPr>
              <w:t>Durée</w:t>
            </w:r>
          </w:p>
        </w:tc>
        <w:tc>
          <w:tcPr>
            <w:tcW w:w="8646" w:type="dxa"/>
            <w:tcBorders>
              <w:top w:val="single" w:sz="4" w:space="0" w:color="000000"/>
              <w:left w:val="single" w:sz="4" w:space="0" w:color="000000"/>
              <w:bottom w:val="single" w:sz="4" w:space="0" w:color="000000"/>
              <w:right w:val="single" w:sz="4" w:space="0" w:color="000000"/>
            </w:tcBorders>
            <w:vAlign w:val="center"/>
          </w:tcPr>
          <w:p w14:paraId="1B2A17AE" w14:textId="77777777" w:rsidR="00554592" w:rsidRDefault="00000000">
            <w:pPr>
              <w:spacing w:after="0" w:line="240" w:lineRule="auto"/>
            </w:pPr>
            <w:r>
              <w:rPr>
                <w:rFonts w:ascii="Calibri" w:hAnsi="Calibri"/>
                <w:sz w:val="21"/>
              </w:rPr>
              <w:t>Durée totale : 1 jour soit 7 heures</w:t>
            </w:r>
          </w:p>
        </w:tc>
      </w:tr>
      <w:tr w:rsidR="00887345" w:rsidRPr="00887345" w14:paraId="280AF378" w14:textId="77777777" w:rsidTr="00887345">
        <w:trPr>
          <w:trHeight w:val="964"/>
        </w:trPr>
        <w:tc>
          <w:tcPr>
            <w:tcW w:w="1844" w:type="dxa"/>
            <w:tcBorders>
              <w:top w:val="single" w:sz="4" w:space="0" w:color="000000"/>
              <w:left w:val="single" w:sz="4" w:space="0" w:color="000000"/>
              <w:bottom w:val="single" w:sz="4" w:space="0" w:color="000000"/>
              <w:right w:val="single" w:sz="4" w:space="0" w:color="000000"/>
            </w:tcBorders>
            <w:vAlign w:val="center"/>
          </w:tcPr>
          <w:p w14:paraId="4B65BA90" w14:textId="77777777" w:rsidR="00554592" w:rsidRDefault="00000000">
            <w:pPr>
              <w:spacing w:after="0" w:line="240" w:lineRule="auto"/>
              <w:jc w:val="center"/>
            </w:pPr>
            <w:r>
              <w:rPr>
                <w:rFonts w:ascii="Century Gothic" w:hAnsi="Century Gothic"/>
                <w:b/>
                <w:sz w:val="24"/>
              </w:rPr>
              <w:t>Dates</w:t>
            </w:r>
          </w:p>
        </w:tc>
        <w:tc>
          <w:tcPr>
            <w:tcW w:w="8646" w:type="dxa"/>
            <w:tcBorders>
              <w:top w:val="single" w:sz="4" w:space="0" w:color="000000"/>
              <w:left w:val="single" w:sz="4" w:space="0" w:color="000000"/>
              <w:bottom w:val="single" w:sz="4" w:space="0" w:color="000000"/>
              <w:right w:val="single" w:sz="4" w:space="0" w:color="000000"/>
            </w:tcBorders>
            <w:vAlign w:val="center"/>
          </w:tcPr>
          <w:p w14:paraId="18B30D1E" w14:textId="77777777" w:rsidR="00554592" w:rsidRDefault="00000000">
            <w:pPr>
              <w:spacing w:after="0" w:line="240" w:lineRule="auto"/>
            </w:pPr>
            <w:r>
              <w:rPr>
                <w:rFonts w:ascii="Calibri" w:hAnsi="Calibri"/>
                <w:sz w:val="21"/>
              </w:rPr>
              <w:t>Dates à convenir avec le client.</w:t>
            </w:r>
          </w:p>
        </w:tc>
      </w:tr>
      <w:tr w:rsidR="00887345" w:rsidRPr="00887345" w14:paraId="0A98AA61" w14:textId="77777777" w:rsidTr="00887345">
        <w:trPr>
          <w:trHeight w:val="964"/>
        </w:trPr>
        <w:tc>
          <w:tcPr>
            <w:tcW w:w="1844" w:type="dxa"/>
            <w:tcBorders>
              <w:top w:val="single" w:sz="4" w:space="0" w:color="000000"/>
              <w:left w:val="single" w:sz="4" w:space="0" w:color="000000"/>
              <w:bottom w:val="single" w:sz="4" w:space="0" w:color="000000"/>
              <w:right w:val="single" w:sz="4" w:space="0" w:color="000000"/>
            </w:tcBorders>
            <w:vAlign w:val="center"/>
          </w:tcPr>
          <w:p w14:paraId="472B0594" w14:textId="77777777" w:rsidR="00554592" w:rsidRDefault="00000000">
            <w:pPr>
              <w:spacing w:after="0" w:line="240" w:lineRule="auto"/>
              <w:jc w:val="center"/>
            </w:pPr>
            <w:r>
              <w:rPr>
                <w:rFonts w:ascii="Century Gothic" w:hAnsi="Century Gothic"/>
                <w:b/>
                <w:sz w:val="24"/>
              </w:rPr>
              <w:t>Lieu(x)</w:t>
            </w:r>
          </w:p>
        </w:tc>
        <w:tc>
          <w:tcPr>
            <w:tcW w:w="8646" w:type="dxa"/>
            <w:tcBorders>
              <w:top w:val="single" w:sz="4" w:space="0" w:color="000000"/>
              <w:left w:val="single" w:sz="4" w:space="0" w:color="000000"/>
              <w:bottom w:val="single" w:sz="4" w:space="0" w:color="000000"/>
              <w:right w:val="single" w:sz="4" w:space="0" w:color="000000"/>
            </w:tcBorders>
            <w:vAlign w:val="center"/>
          </w:tcPr>
          <w:p w14:paraId="5881E770" w14:textId="77777777" w:rsidR="00554592" w:rsidRDefault="00000000">
            <w:pPr>
              <w:spacing w:after="0" w:line="240" w:lineRule="auto"/>
            </w:pPr>
            <w:r>
              <w:rPr>
                <w:rFonts w:ascii="Calibri" w:hAnsi="Calibri"/>
                <w:sz w:val="21"/>
              </w:rPr>
              <w:t>Dans les locaux du stagiaire.</w:t>
            </w:r>
          </w:p>
        </w:tc>
      </w:tr>
      <w:tr w:rsidR="00887345" w:rsidRPr="00887345" w14:paraId="29C3154E" w14:textId="77777777" w:rsidTr="00887345">
        <w:trPr>
          <w:trHeight w:val="964"/>
        </w:trPr>
        <w:tc>
          <w:tcPr>
            <w:tcW w:w="1844" w:type="dxa"/>
            <w:tcBorders>
              <w:top w:val="single" w:sz="4" w:space="0" w:color="000000"/>
              <w:left w:val="single" w:sz="4" w:space="0" w:color="000000"/>
              <w:bottom w:val="single" w:sz="4" w:space="0" w:color="000000"/>
              <w:right w:val="single" w:sz="4" w:space="0" w:color="000000"/>
            </w:tcBorders>
            <w:vAlign w:val="center"/>
          </w:tcPr>
          <w:p w14:paraId="1DCCF3ED" w14:textId="77777777" w:rsidR="00554592" w:rsidRDefault="00000000">
            <w:pPr>
              <w:spacing w:after="0" w:line="240" w:lineRule="auto"/>
              <w:jc w:val="center"/>
            </w:pPr>
            <w:r>
              <w:rPr>
                <w:rFonts w:ascii="Century Gothic" w:hAnsi="Century Gothic"/>
                <w:b/>
                <w:sz w:val="24"/>
              </w:rPr>
              <w:t>Coût par</w:t>
            </w:r>
            <w:r>
              <w:rPr>
                <w:rFonts w:ascii="Century Gothic" w:hAnsi="Century Gothic"/>
                <w:b/>
                <w:sz w:val="24"/>
              </w:rPr>
              <w:br/>
              <w:t>participant</w:t>
            </w:r>
          </w:p>
        </w:tc>
        <w:tc>
          <w:tcPr>
            <w:tcW w:w="8646" w:type="dxa"/>
            <w:tcBorders>
              <w:top w:val="single" w:sz="4" w:space="0" w:color="000000"/>
              <w:left w:val="single" w:sz="4" w:space="0" w:color="000000"/>
              <w:bottom w:val="single" w:sz="4" w:space="0" w:color="000000"/>
              <w:right w:val="single" w:sz="4" w:space="0" w:color="000000"/>
            </w:tcBorders>
            <w:vAlign w:val="center"/>
          </w:tcPr>
          <w:p w14:paraId="5AB696C6" w14:textId="77777777" w:rsidR="00554592" w:rsidRDefault="00000000">
            <w:pPr>
              <w:spacing w:after="0" w:line="240" w:lineRule="auto"/>
            </w:pPr>
            <w:r>
              <w:rPr>
                <w:rFonts w:ascii="Calibri" w:hAnsi="Calibri"/>
                <w:sz w:val="21"/>
              </w:rPr>
              <w:t>Prix : à partir de 560 € HT (80 €/h)</w:t>
            </w:r>
          </w:p>
        </w:tc>
      </w:tr>
      <w:tr w:rsidR="00887345" w:rsidRPr="00887345" w14:paraId="253F1AA1" w14:textId="77777777" w:rsidTr="00887345">
        <w:trPr>
          <w:trHeight w:val="964"/>
        </w:trPr>
        <w:tc>
          <w:tcPr>
            <w:tcW w:w="1844" w:type="dxa"/>
            <w:tcBorders>
              <w:top w:val="single" w:sz="4" w:space="0" w:color="000000"/>
              <w:left w:val="single" w:sz="4" w:space="0" w:color="000000"/>
              <w:bottom w:val="single" w:sz="4" w:space="0" w:color="000000"/>
              <w:right w:val="single" w:sz="4" w:space="0" w:color="000000"/>
            </w:tcBorders>
            <w:vAlign w:val="center"/>
          </w:tcPr>
          <w:p w14:paraId="3C150FFA" w14:textId="77777777" w:rsidR="00887345" w:rsidRPr="00887345" w:rsidRDefault="00887345" w:rsidP="00887345">
            <w:pPr>
              <w:spacing w:after="0" w:line="240" w:lineRule="auto"/>
              <w:jc w:val="center"/>
              <w:rPr>
                <w:rFonts w:ascii="Century Gothic" w:eastAsia="Century Gothic" w:hAnsi="Century Gothic" w:cs="Century Gothic"/>
                <w:b/>
                <w:sz w:val="24"/>
                <w:szCs w:val="24"/>
                <w:lang w:eastAsia="fr-FR"/>
              </w:rPr>
            </w:pPr>
            <w:r w:rsidRPr="00887345">
              <w:rPr>
                <w:rFonts w:ascii="Century Gothic" w:eastAsia="Century Gothic" w:hAnsi="Century Gothic" w:cs="Century Gothic"/>
                <w:b/>
                <w:sz w:val="24"/>
                <w:szCs w:val="24"/>
                <w:lang w:eastAsia="fr-FR"/>
              </w:rPr>
              <w:t>Accessibilité</w:t>
            </w:r>
          </w:p>
          <w:p w14:paraId="0F12BDF8" w14:textId="77777777" w:rsidR="00887345" w:rsidRPr="00887345" w:rsidRDefault="00887345" w:rsidP="00887345">
            <w:pPr>
              <w:spacing w:after="0" w:line="240" w:lineRule="auto"/>
              <w:jc w:val="center"/>
              <w:rPr>
                <w:rFonts w:ascii="Century Gothic" w:eastAsia="Century Gothic" w:hAnsi="Century Gothic" w:cs="Century Gothic"/>
                <w:b/>
                <w:sz w:val="24"/>
                <w:szCs w:val="24"/>
                <w:lang w:eastAsia="fr-FR"/>
              </w:rPr>
            </w:pPr>
            <w:r w:rsidRPr="00887345">
              <w:rPr>
                <w:rFonts w:ascii="Century Gothic" w:eastAsia="Century Gothic" w:hAnsi="Century Gothic" w:cs="Century Gothic"/>
                <w:b/>
                <w:noProof/>
                <w:sz w:val="24"/>
                <w:szCs w:val="24"/>
                <w:lang w:eastAsia="fr-FR"/>
              </w:rPr>
              <w:drawing>
                <wp:inline distT="114300" distB="114300" distL="114300" distR="114300" wp14:anchorId="7346C9DC" wp14:editId="7DBAF900">
                  <wp:extent cx="603526" cy="469409"/>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03526" cy="469409"/>
                          </a:xfrm>
                          <a:prstGeom prst="rect">
                            <a:avLst/>
                          </a:prstGeom>
                          <a:ln/>
                        </pic:spPr>
                      </pic:pic>
                    </a:graphicData>
                  </a:graphic>
                </wp:inline>
              </w:drawing>
            </w:r>
          </w:p>
        </w:tc>
        <w:tc>
          <w:tcPr>
            <w:tcW w:w="8646" w:type="dxa"/>
            <w:tcBorders>
              <w:top w:val="single" w:sz="4" w:space="0" w:color="000000"/>
              <w:left w:val="single" w:sz="4" w:space="0" w:color="000000"/>
              <w:bottom w:val="single" w:sz="4" w:space="0" w:color="000000"/>
              <w:right w:val="single" w:sz="4" w:space="0" w:color="000000"/>
            </w:tcBorders>
            <w:vAlign w:val="center"/>
          </w:tcPr>
          <w:p w14:paraId="5D0E85E5" w14:textId="77777777" w:rsidR="00554592" w:rsidRDefault="00000000">
            <w:pPr>
              <w:spacing w:after="0" w:line="240" w:lineRule="auto"/>
            </w:pPr>
            <w:r>
              <w:rPr>
                <w:rFonts w:ascii="Calibri" w:hAnsi="Calibri"/>
                <w:sz w:val="21"/>
              </w:rPr>
              <w:t>Un entretien préalable sera mis en place pour aménager au mieux la formation avec votre handicap.</w:t>
            </w:r>
          </w:p>
          <w:p w14:paraId="113381E1" w14:textId="77777777" w:rsidR="00554592" w:rsidRDefault="00000000">
            <w:pPr>
              <w:spacing w:after="0" w:line="240" w:lineRule="auto"/>
            </w:pPr>
            <w:r>
              <w:rPr>
                <w:rFonts w:ascii="Calibri" w:hAnsi="Calibri"/>
                <w:sz w:val="21"/>
              </w:rPr>
              <w:t>Nos intervenants savent adapter leurs méthodologies pédagogiques en fonction des différentes situations de handicap.</w:t>
            </w:r>
          </w:p>
          <w:p w14:paraId="000A467F" w14:textId="77777777" w:rsidR="00554592" w:rsidRDefault="00000000">
            <w:pPr>
              <w:spacing w:after="0" w:line="240" w:lineRule="auto"/>
            </w:pPr>
            <w:r>
              <w:rPr>
                <w:rFonts w:ascii="Calibri" w:hAnsi="Calibri"/>
                <w:sz w:val="21"/>
              </w:rPr>
              <w:t>Contact référent handicap : Laurent Poussier, laurent.poussier.conseils@gmail.com</w:t>
            </w:r>
          </w:p>
        </w:tc>
      </w:tr>
      <w:tr w:rsidR="00887345" w:rsidRPr="00887345" w14:paraId="7FBF3393" w14:textId="77777777" w:rsidTr="00887345">
        <w:trPr>
          <w:trHeight w:val="964"/>
        </w:trPr>
        <w:tc>
          <w:tcPr>
            <w:tcW w:w="1844" w:type="dxa"/>
            <w:tcBorders>
              <w:top w:val="single" w:sz="4" w:space="0" w:color="000000"/>
              <w:left w:val="single" w:sz="4" w:space="0" w:color="000000"/>
              <w:bottom w:val="single" w:sz="4" w:space="0" w:color="000000"/>
              <w:right w:val="single" w:sz="4" w:space="0" w:color="000000"/>
            </w:tcBorders>
            <w:vAlign w:val="center"/>
          </w:tcPr>
          <w:p w14:paraId="00ED5794" w14:textId="77777777" w:rsidR="00554592" w:rsidRDefault="00000000">
            <w:pPr>
              <w:spacing w:after="0" w:line="240" w:lineRule="auto"/>
              <w:jc w:val="center"/>
            </w:pPr>
            <w:r>
              <w:rPr>
                <w:rFonts w:ascii="Century Gothic" w:hAnsi="Century Gothic"/>
                <w:b/>
                <w:sz w:val="24"/>
              </w:rPr>
              <w:lastRenderedPageBreak/>
              <w:t>Restauration</w:t>
            </w:r>
          </w:p>
        </w:tc>
        <w:tc>
          <w:tcPr>
            <w:tcW w:w="8646" w:type="dxa"/>
            <w:tcBorders>
              <w:top w:val="single" w:sz="4" w:space="0" w:color="000000"/>
              <w:left w:val="single" w:sz="4" w:space="0" w:color="000000"/>
              <w:bottom w:val="single" w:sz="4" w:space="0" w:color="000000"/>
              <w:right w:val="single" w:sz="4" w:space="0" w:color="000000"/>
            </w:tcBorders>
            <w:vAlign w:val="center"/>
          </w:tcPr>
          <w:p w14:paraId="2C4575A6" w14:textId="77777777" w:rsidR="00554592" w:rsidRDefault="00000000">
            <w:pPr>
              <w:spacing w:after="0" w:line="240" w:lineRule="auto"/>
            </w:pPr>
            <w:r>
              <w:rPr>
                <w:rFonts w:ascii="Calibri" w:hAnsi="Calibri"/>
                <w:sz w:val="21"/>
              </w:rPr>
              <w:t>Non concerné.</w:t>
            </w:r>
          </w:p>
        </w:tc>
      </w:tr>
      <w:tr w:rsidR="00887345" w:rsidRPr="00887345" w14:paraId="08BE74DF" w14:textId="77777777" w:rsidTr="00887345">
        <w:trPr>
          <w:trHeight w:val="964"/>
        </w:trPr>
        <w:tc>
          <w:tcPr>
            <w:tcW w:w="1844" w:type="dxa"/>
            <w:tcBorders>
              <w:top w:val="single" w:sz="4" w:space="0" w:color="000000"/>
              <w:left w:val="single" w:sz="4" w:space="0" w:color="000000"/>
              <w:bottom w:val="single" w:sz="4" w:space="0" w:color="000000"/>
              <w:right w:val="single" w:sz="4" w:space="0" w:color="000000"/>
            </w:tcBorders>
            <w:vAlign w:val="center"/>
          </w:tcPr>
          <w:p w14:paraId="652A84AD" w14:textId="77777777" w:rsidR="00554592" w:rsidRDefault="00000000">
            <w:pPr>
              <w:spacing w:after="0" w:line="240" w:lineRule="auto"/>
              <w:jc w:val="center"/>
            </w:pPr>
            <w:r>
              <w:rPr>
                <w:rFonts w:ascii="Century Gothic" w:hAnsi="Century Gothic"/>
                <w:b/>
                <w:sz w:val="24"/>
              </w:rPr>
              <w:t>Hébergement</w:t>
            </w:r>
          </w:p>
        </w:tc>
        <w:tc>
          <w:tcPr>
            <w:tcW w:w="8646" w:type="dxa"/>
            <w:tcBorders>
              <w:top w:val="single" w:sz="4" w:space="0" w:color="000000"/>
              <w:left w:val="single" w:sz="4" w:space="0" w:color="000000"/>
              <w:bottom w:val="single" w:sz="4" w:space="0" w:color="000000"/>
              <w:right w:val="single" w:sz="4" w:space="0" w:color="000000"/>
            </w:tcBorders>
            <w:vAlign w:val="center"/>
          </w:tcPr>
          <w:p w14:paraId="2B30C33B" w14:textId="77777777" w:rsidR="00554592" w:rsidRDefault="00000000">
            <w:pPr>
              <w:spacing w:after="0" w:line="240" w:lineRule="auto"/>
            </w:pPr>
            <w:r>
              <w:rPr>
                <w:rFonts w:ascii="Calibri" w:hAnsi="Calibri"/>
                <w:sz w:val="21"/>
              </w:rPr>
              <w:t>Non concerné.</w:t>
            </w:r>
          </w:p>
        </w:tc>
      </w:tr>
      <w:tr w:rsidR="00887345" w:rsidRPr="00887345" w14:paraId="1FD97074" w14:textId="77777777" w:rsidTr="00887345">
        <w:trPr>
          <w:trHeight w:val="964"/>
        </w:trPr>
        <w:tc>
          <w:tcPr>
            <w:tcW w:w="1844" w:type="dxa"/>
            <w:tcBorders>
              <w:top w:val="single" w:sz="4" w:space="0" w:color="000000"/>
              <w:left w:val="single" w:sz="4" w:space="0" w:color="000000"/>
              <w:bottom w:val="single" w:sz="4" w:space="0" w:color="000000"/>
              <w:right w:val="single" w:sz="4" w:space="0" w:color="000000"/>
            </w:tcBorders>
            <w:vAlign w:val="center"/>
          </w:tcPr>
          <w:p w14:paraId="0D96389A" w14:textId="77777777" w:rsidR="00554592" w:rsidRDefault="00000000">
            <w:pPr>
              <w:spacing w:after="0" w:line="240" w:lineRule="auto"/>
              <w:jc w:val="center"/>
            </w:pPr>
            <w:r>
              <w:rPr>
                <w:rFonts w:ascii="Century Gothic" w:hAnsi="Century Gothic"/>
                <w:b/>
                <w:sz w:val="24"/>
              </w:rPr>
              <w:t>Responsable</w:t>
            </w:r>
            <w:r>
              <w:rPr>
                <w:rFonts w:ascii="Century Gothic" w:hAnsi="Century Gothic"/>
                <w:b/>
                <w:sz w:val="24"/>
              </w:rPr>
              <w:br/>
              <w:t>de l’action,</w:t>
            </w:r>
            <w:r>
              <w:rPr>
                <w:rFonts w:ascii="Century Gothic" w:hAnsi="Century Gothic"/>
                <w:b/>
                <w:sz w:val="24"/>
              </w:rPr>
              <w:br/>
              <w:t>Contact</w:t>
            </w:r>
          </w:p>
        </w:tc>
        <w:tc>
          <w:tcPr>
            <w:tcW w:w="8646" w:type="dxa"/>
            <w:tcBorders>
              <w:top w:val="single" w:sz="4" w:space="0" w:color="000000"/>
              <w:left w:val="single" w:sz="4" w:space="0" w:color="000000"/>
              <w:bottom w:val="single" w:sz="4" w:space="0" w:color="000000"/>
              <w:right w:val="single" w:sz="4" w:space="0" w:color="000000"/>
            </w:tcBorders>
            <w:vAlign w:val="center"/>
          </w:tcPr>
          <w:p w14:paraId="57061827" w14:textId="77777777" w:rsidR="00554592" w:rsidRDefault="00000000">
            <w:pPr>
              <w:spacing w:after="0" w:line="240" w:lineRule="auto"/>
            </w:pPr>
            <w:r>
              <w:rPr>
                <w:rFonts w:ascii="Calibri" w:hAnsi="Calibri"/>
                <w:sz w:val="21"/>
              </w:rPr>
              <w:t>Laurent Poussier</w:t>
            </w:r>
            <w:r>
              <w:rPr>
                <w:rFonts w:ascii="Calibri" w:hAnsi="Calibri"/>
                <w:sz w:val="21"/>
              </w:rPr>
              <w:br/>
              <w:t>laurent.poussier.conseils@gmail.com / 06.43.56.47.89</w:t>
            </w:r>
          </w:p>
        </w:tc>
      </w:tr>
      <w:tr w:rsidR="00887345" w:rsidRPr="00887345" w14:paraId="6386CF26" w14:textId="77777777" w:rsidTr="00887345">
        <w:trPr>
          <w:trHeight w:val="964"/>
        </w:trPr>
        <w:tc>
          <w:tcPr>
            <w:tcW w:w="1844" w:type="dxa"/>
            <w:tcBorders>
              <w:top w:val="single" w:sz="4" w:space="0" w:color="000000"/>
              <w:left w:val="single" w:sz="4" w:space="0" w:color="000000"/>
              <w:bottom w:val="single" w:sz="4" w:space="0" w:color="000000"/>
              <w:right w:val="single" w:sz="4" w:space="0" w:color="000000"/>
            </w:tcBorders>
            <w:vAlign w:val="center"/>
          </w:tcPr>
          <w:p w14:paraId="73BBD546" w14:textId="77777777" w:rsidR="00554592" w:rsidRDefault="00000000">
            <w:pPr>
              <w:spacing w:after="0" w:line="240" w:lineRule="auto"/>
              <w:jc w:val="center"/>
            </w:pPr>
            <w:r>
              <w:rPr>
                <w:rFonts w:ascii="Century Gothic" w:hAnsi="Century Gothic"/>
                <w:b/>
                <w:sz w:val="24"/>
              </w:rPr>
              <w:t>Formateur</w:t>
            </w:r>
            <w:r>
              <w:rPr>
                <w:rFonts w:ascii="Century Gothic" w:hAnsi="Century Gothic"/>
                <w:b/>
                <w:sz w:val="24"/>
              </w:rPr>
              <w:br/>
              <w:t>/trice</w:t>
            </w:r>
          </w:p>
        </w:tc>
        <w:tc>
          <w:tcPr>
            <w:tcW w:w="8646" w:type="dxa"/>
            <w:tcBorders>
              <w:top w:val="single" w:sz="4" w:space="0" w:color="000000"/>
              <w:left w:val="single" w:sz="4" w:space="0" w:color="000000"/>
              <w:bottom w:val="single" w:sz="4" w:space="0" w:color="000000"/>
              <w:right w:val="single" w:sz="4" w:space="0" w:color="000000"/>
            </w:tcBorders>
            <w:vAlign w:val="center"/>
          </w:tcPr>
          <w:p w14:paraId="07F1D50C" w14:textId="77777777" w:rsidR="00554592" w:rsidRDefault="00000000">
            <w:pPr>
              <w:spacing w:after="0" w:line="240" w:lineRule="auto"/>
            </w:pPr>
            <w:r>
              <w:rPr>
                <w:rFonts w:ascii="Calibri" w:hAnsi="Calibri"/>
                <w:sz w:val="21"/>
              </w:rPr>
              <w:t>La formation doit être placée sous le contrôle d’un formateur qui intervient effectivement dans le processus d’acquisition des compétences. Il doit avoir des qualités en adéquation avec le domaine concerné et agir pour le compte d’un organisme de formation déclaré.</w:t>
            </w:r>
          </w:p>
        </w:tc>
      </w:tr>
      <w:tr w:rsidR="00887345" w:rsidRPr="00887345" w14:paraId="1F616C54" w14:textId="77777777" w:rsidTr="00887345">
        <w:trPr>
          <w:trHeight w:val="964"/>
        </w:trPr>
        <w:tc>
          <w:tcPr>
            <w:tcW w:w="1844" w:type="dxa"/>
            <w:tcBorders>
              <w:top w:val="single" w:sz="4" w:space="0" w:color="000000"/>
              <w:left w:val="single" w:sz="4" w:space="0" w:color="000000"/>
              <w:bottom w:val="single" w:sz="4" w:space="0" w:color="000000"/>
              <w:right w:val="single" w:sz="4" w:space="0" w:color="000000"/>
            </w:tcBorders>
            <w:vAlign w:val="center"/>
          </w:tcPr>
          <w:p w14:paraId="45C5E1EF" w14:textId="77777777" w:rsidR="00554592" w:rsidRDefault="00000000">
            <w:pPr>
              <w:spacing w:after="0" w:line="240" w:lineRule="auto"/>
              <w:jc w:val="center"/>
            </w:pPr>
            <w:r>
              <w:rPr>
                <w:rFonts w:ascii="Century Gothic" w:hAnsi="Century Gothic"/>
                <w:b/>
                <w:sz w:val="24"/>
              </w:rPr>
              <w:t>Suivi de</w:t>
            </w:r>
            <w:r>
              <w:rPr>
                <w:rFonts w:ascii="Century Gothic" w:hAnsi="Century Gothic"/>
                <w:b/>
                <w:sz w:val="24"/>
              </w:rPr>
              <w:br/>
              <w:t>l’action</w:t>
            </w:r>
          </w:p>
        </w:tc>
        <w:tc>
          <w:tcPr>
            <w:tcW w:w="8646" w:type="dxa"/>
            <w:tcBorders>
              <w:top w:val="single" w:sz="4" w:space="0" w:color="000000"/>
              <w:left w:val="single" w:sz="4" w:space="0" w:color="000000"/>
              <w:bottom w:val="single" w:sz="4" w:space="0" w:color="000000"/>
              <w:right w:val="single" w:sz="4" w:space="0" w:color="000000"/>
            </w:tcBorders>
            <w:vAlign w:val="center"/>
          </w:tcPr>
          <w:p w14:paraId="537974B3" w14:textId="77777777" w:rsidR="00554592" w:rsidRDefault="00000000">
            <w:pPr>
              <w:spacing w:after="0" w:line="240" w:lineRule="auto"/>
            </w:pPr>
            <w:r>
              <w:rPr>
                <w:rFonts w:ascii="Calibri" w:hAnsi="Calibri"/>
                <w:sz w:val="21"/>
              </w:rPr>
              <w:t>Mise en place d’outils permettant de vérifier la réalité du suivi de la formation par les stagiaires (émargement par les stagiaires et le formateur).</w:t>
            </w:r>
          </w:p>
          <w:p w14:paraId="757EDFED" w14:textId="77777777" w:rsidR="00554592" w:rsidRDefault="00000000">
            <w:pPr>
              <w:spacing w:after="0" w:line="240" w:lineRule="auto"/>
            </w:pPr>
            <w:r>
              <w:rPr>
                <w:rFonts w:ascii="Calibri" w:hAnsi="Calibri"/>
                <w:sz w:val="21"/>
              </w:rPr>
              <w:t>Une attestation de compétences sera remise à chaque stagiaire.</w:t>
            </w:r>
          </w:p>
        </w:tc>
      </w:tr>
      <w:tr w:rsidR="00887345" w:rsidRPr="00887345" w14:paraId="75A6F2AA" w14:textId="77777777" w:rsidTr="00887345">
        <w:trPr>
          <w:trHeight w:val="964"/>
        </w:trPr>
        <w:tc>
          <w:tcPr>
            <w:tcW w:w="1844" w:type="dxa"/>
            <w:tcBorders>
              <w:top w:val="single" w:sz="4" w:space="0" w:color="000000"/>
              <w:left w:val="single" w:sz="4" w:space="0" w:color="000000"/>
              <w:bottom w:val="single" w:sz="4" w:space="0" w:color="000000"/>
              <w:right w:val="single" w:sz="4" w:space="0" w:color="000000"/>
            </w:tcBorders>
            <w:vAlign w:val="center"/>
          </w:tcPr>
          <w:p w14:paraId="77859546" w14:textId="77777777" w:rsidR="00554592" w:rsidRDefault="00000000">
            <w:pPr>
              <w:spacing w:after="0" w:line="240" w:lineRule="auto"/>
              <w:jc w:val="center"/>
            </w:pPr>
            <w:r>
              <w:rPr>
                <w:rFonts w:ascii="Century Gothic" w:hAnsi="Century Gothic"/>
                <w:b/>
                <w:sz w:val="24"/>
              </w:rPr>
              <w:t>Évaluation de</w:t>
            </w:r>
            <w:r>
              <w:rPr>
                <w:rFonts w:ascii="Century Gothic" w:hAnsi="Century Gothic"/>
                <w:b/>
                <w:sz w:val="24"/>
              </w:rPr>
              <w:br/>
              <w:t>l’action</w:t>
            </w:r>
          </w:p>
        </w:tc>
        <w:tc>
          <w:tcPr>
            <w:tcW w:w="8646" w:type="dxa"/>
            <w:tcBorders>
              <w:top w:val="single" w:sz="4" w:space="0" w:color="000000"/>
              <w:left w:val="single" w:sz="4" w:space="0" w:color="000000"/>
              <w:bottom w:val="single" w:sz="4" w:space="0" w:color="000000"/>
              <w:right w:val="single" w:sz="4" w:space="0" w:color="000000"/>
            </w:tcBorders>
            <w:vAlign w:val="center"/>
          </w:tcPr>
          <w:p w14:paraId="5ABC9890" w14:textId="77777777" w:rsidR="00554592" w:rsidRDefault="00000000">
            <w:pPr>
              <w:spacing w:after="0" w:line="240" w:lineRule="auto"/>
            </w:pPr>
            <w:r>
              <w:rPr>
                <w:rFonts w:ascii="Calibri" w:hAnsi="Calibri"/>
                <w:sz w:val="21"/>
              </w:rPr>
              <w:t>Évaluation sur le degré d’acquisition des compétences (quiz, exercices, échanges guidés, plan d’action).</w:t>
            </w:r>
          </w:p>
          <w:p w14:paraId="1035A927" w14:textId="77777777" w:rsidR="00554592" w:rsidRDefault="00000000">
            <w:pPr>
              <w:spacing w:after="0" w:line="240" w:lineRule="auto"/>
            </w:pPr>
            <w:r>
              <w:rPr>
                <w:rFonts w:ascii="Calibri" w:hAnsi="Calibri"/>
                <w:sz w:val="21"/>
              </w:rPr>
              <w:t>Évaluation de la prestation de formation à chaud (tour de table, bilan écrit, verbalisation).</w:t>
            </w:r>
          </w:p>
        </w:tc>
      </w:tr>
      <w:tr w:rsidR="00887345" w:rsidRPr="00887345" w14:paraId="7BA360D5" w14:textId="77777777" w:rsidTr="00887345">
        <w:trPr>
          <w:trHeight w:val="964"/>
        </w:trPr>
        <w:tc>
          <w:tcPr>
            <w:tcW w:w="1844" w:type="dxa"/>
            <w:tcBorders>
              <w:top w:val="single" w:sz="4" w:space="0" w:color="000000"/>
              <w:left w:val="single" w:sz="4" w:space="0" w:color="000000"/>
              <w:bottom w:val="single" w:sz="4" w:space="0" w:color="000000"/>
              <w:right w:val="single" w:sz="4" w:space="0" w:color="000000"/>
            </w:tcBorders>
            <w:vAlign w:val="center"/>
          </w:tcPr>
          <w:p w14:paraId="20B85820" w14:textId="77777777" w:rsidR="00554592" w:rsidRDefault="00000000">
            <w:pPr>
              <w:spacing w:after="0" w:line="240" w:lineRule="auto"/>
              <w:jc w:val="center"/>
            </w:pPr>
            <w:r>
              <w:rPr>
                <w:rFonts w:ascii="Century Gothic" w:hAnsi="Century Gothic"/>
                <w:b/>
                <w:sz w:val="24"/>
              </w:rPr>
              <w:t>Indicateurs de</w:t>
            </w:r>
            <w:r>
              <w:rPr>
                <w:rFonts w:ascii="Century Gothic" w:hAnsi="Century Gothic"/>
                <w:b/>
                <w:sz w:val="24"/>
              </w:rPr>
              <w:br/>
              <w:t>résultats et de</w:t>
            </w:r>
            <w:r>
              <w:rPr>
                <w:rFonts w:ascii="Century Gothic" w:hAnsi="Century Gothic"/>
                <w:b/>
                <w:sz w:val="24"/>
              </w:rPr>
              <w:br/>
              <w:t>performance</w:t>
            </w:r>
          </w:p>
        </w:tc>
        <w:tc>
          <w:tcPr>
            <w:tcW w:w="8646" w:type="dxa"/>
            <w:tcBorders>
              <w:top w:val="single" w:sz="4" w:space="0" w:color="000000"/>
              <w:left w:val="single" w:sz="4" w:space="0" w:color="000000"/>
              <w:bottom w:val="single" w:sz="4" w:space="0" w:color="000000"/>
              <w:right w:val="single" w:sz="4" w:space="0" w:color="000000"/>
            </w:tcBorders>
            <w:vAlign w:val="center"/>
          </w:tcPr>
          <w:p w14:paraId="5B197A8C" w14:textId="77777777" w:rsidR="00554592" w:rsidRDefault="00000000">
            <w:pPr>
              <w:spacing w:after="0" w:line="240" w:lineRule="auto"/>
            </w:pPr>
            <w:r>
              <w:rPr>
                <w:rFonts w:ascii="Calibri" w:hAnsi="Calibri"/>
                <w:sz w:val="21"/>
              </w:rPr>
              <w:t>Nombre de stagiaires inscrits sur l’année en cours :</w:t>
            </w:r>
          </w:p>
          <w:p w14:paraId="7B7F2C2A" w14:textId="77777777" w:rsidR="00554592" w:rsidRDefault="00000000">
            <w:pPr>
              <w:spacing w:after="0" w:line="240" w:lineRule="auto"/>
            </w:pPr>
            <w:r>
              <w:rPr>
                <w:rFonts w:ascii="Calibri" w:hAnsi="Calibri"/>
                <w:sz w:val="21"/>
              </w:rPr>
              <w:t>Nombre de formations :</w:t>
            </w:r>
          </w:p>
          <w:p w14:paraId="58CE4942" w14:textId="77777777" w:rsidR="00554592" w:rsidRDefault="00000000">
            <w:pPr>
              <w:spacing w:after="0" w:line="240" w:lineRule="auto"/>
            </w:pPr>
            <w:r>
              <w:rPr>
                <w:rFonts w:ascii="Calibri" w:hAnsi="Calibri"/>
                <w:sz w:val="21"/>
              </w:rPr>
              <w:t>Taux de satisfaction :</w:t>
            </w:r>
          </w:p>
          <w:p w14:paraId="7CDD4882" w14:textId="77777777" w:rsidR="00554592" w:rsidRDefault="00000000">
            <w:pPr>
              <w:spacing w:after="0" w:line="240" w:lineRule="auto"/>
            </w:pPr>
            <w:r>
              <w:rPr>
                <w:rFonts w:ascii="Calibri" w:hAnsi="Calibri"/>
                <w:sz w:val="21"/>
              </w:rPr>
              <w:t>Taux de réussite aux évaluations des acquis :</w:t>
            </w:r>
          </w:p>
          <w:p w14:paraId="503393C5" w14:textId="77777777" w:rsidR="00554592" w:rsidRDefault="00554592">
            <w:pPr>
              <w:spacing w:after="0" w:line="240" w:lineRule="auto"/>
            </w:pPr>
          </w:p>
          <w:p w14:paraId="65B8BFCF" w14:textId="77777777" w:rsidR="00554592" w:rsidRDefault="00000000">
            <w:pPr>
              <w:spacing w:after="0" w:line="240" w:lineRule="auto"/>
            </w:pPr>
            <w:r>
              <w:rPr>
                <w:rFonts w:ascii="Calibri" w:hAnsi="Calibri"/>
                <w:sz w:val="21"/>
              </w:rPr>
              <w:t>* Les données seront mises à jour prochainement.</w:t>
            </w:r>
          </w:p>
        </w:tc>
      </w:tr>
    </w:tbl>
    <w:p w14:paraId="45C6B627" w14:textId="77777777" w:rsidR="004065FE" w:rsidRPr="00230AB7" w:rsidRDefault="004065FE" w:rsidP="00230AB7"/>
    <w:sectPr w:rsidR="004065FE" w:rsidRPr="00230AB7" w:rsidSect="00034616">
      <w:headerReference w:type="default"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10E85" w14:textId="77777777" w:rsidR="008B00A6" w:rsidRPr="00BD7FA4" w:rsidRDefault="008B00A6" w:rsidP="004065FE">
      <w:pPr>
        <w:spacing w:after="0" w:line="240" w:lineRule="auto"/>
      </w:pPr>
      <w:r w:rsidRPr="00BD7FA4">
        <w:separator/>
      </w:r>
    </w:p>
  </w:endnote>
  <w:endnote w:type="continuationSeparator" w:id="0">
    <w:p w14:paraId="62584144" w14:textId="77777777" w:rsidR="008B00A6" w:rsidRPr="00BD7FA4" w:rsidRDefault="008B00A6" w:rsidP="004065FE">
      <w:pPr>
        <w:spacing w:after="0" w:line="240" w:lineRule="auto"/>
      </w:pPr>
      <w:r w:rsidRPr="00BD7F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Noto Sans Symbols">
    <w:altName w:val="Calibri"/>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Nunito">
    <w:panose1 w:val="00000000000000000000"/>
    <w:charset w:val="00"/>
    <w:family w:val="auto"/>
    <w:pitch w:val="variable"/>
    <w:sig w:usb0="A00002FF" w:usb1="5000204B" w:usb2="00000000" w:usb3="00000000" w:csb0="00000197" w:csb1="00000000"/>
  </w:font>
  <w:font w:name="Helvetica Neue">
    <w:altName w:val="Arial"/>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05E9D" w14:textId="77777777" w:rsidR="004065FE" w:rsidRPr="00BD7FA4" w:rsidRDefault="004065FE" w:rsidP="004065FE">
    <w:pPr>
      <w:pBdr>
        <w:top w:val="nil"/>
        <w:left w:val="nil"/>
        <w:bottom w:val="nil"/>
        <w:right w:val="nil"/>
        <w:between w:val="nil"/>
      </w:pBdr>
      <w:spacing w:line="240" w:lineRule="auto"/>
      <w:contextualSpacing/>
      <w:jc w:val="center"/>
      <w:rPr>
        <w:rFonts w:ascii="Nunito" w:eastAsia="Nunito" w:hAnsi="Nunito" w:cs="Nunito"/>
        <w:sz w:val="17"/>
        <w:szCs w:val="17"/>
      </w:rPr>
    </w:pPr>
    <w:bookmarkStart w:id="12" w:name="_Hlk201696760"/>
    <w:bookmarkStart w:id="13" w:name="_Hlk201697595"/>
    <w:bookmarkStart w:id="14" w:name="_Hlk201697596"/>
    <w:bookmarkStart w:id="15" w:name="_Hlk201697597"/>
    <w:bookmarkStart w:id="16" w:name="_Hlk201697598"/>
    <w:r w:rsidRPr="00BD7FA4">
      <w:rPr>
        <w:rFonts w:ascii="Helvetica Neue" w:eastAsia="Helvetica Neue" w:hAnsi="Helvetica Neue" w:cs="Helvetica Neue"/>
        <w:sz w:val="18"/>
        <w:szCs w:val="18"/>
      </w:rPr>
      <w:t>L.P.C 92, rue Amiral Vaultier 50000 St Lô</w:t>
    </w:r>
    <w:r w:rsidRPr="00BD7FA4">
      <w:t xml:space="preserve"> </w:t>
    </w:r>
    <w:r w:rsidRPr="00BD7FA4">
      <w:rPr>
        <w:rFonts w:ascii="Helvetica Neue" w:eastAsia="Helvetica Neue" w:hAnsi="Helvetica Neue" w:cs="Helvetica Neue"/>
        <w:sz w:val="18"/>
        <w:szCs w:val="18"/>
      </w:rPr>
      <w:t xml:space="preserve">/ SIRET : </w:t>
    </w:r>
    <w:r w:rsidRPr="00BD7FA4">
      <w:rPr>
        <w:rFonts w:ascii="Nunito" w:eastAsia="Nunito" w:hAnsi="Nunito" w:cs="Nunito"/>
        <w:sz w:val="17"/>
        <w:szCs w:val="17"/>
      </w:rPr>
      <w:t>80176943100033</w:t>
    </w:r>
  </w:p>
  <w:p w14:paraId="140A9317" w14:textId="77777777" w:rsidR="004065FE" w:rsidRPr="00BD7FA4" w:rsidRDefault="004065FE" w:rsidP="004065FE">
    <w:pPr>
      <w:pBdr>
        <w:top w:val="nil"/>
        <w:left w:val="nil"/>
        <w:bottom w:val="nil"/>
        <w:right w:val="nil"/>
        <w:between w:val="nil"/>
      </w:pBdr>
      <w:spacing w:line="240" w:lineRule="auto"/>
      <w:contextualSpacing/>
      <w:jc w:val="center"/>
      <w:rPr>
        <w:rFonts w:ascii="Nunito" w:eastAsia="Nunito" w:hAnsi="Nunito" w:cs="Nunito"/>
        <w:sz w:val="17"/>
        <w:szCs w:val="17"/>
      </w:rPr>
    </w:pPr>
    <w:r w:rsidRPr="00BD7FA4">
      <w:rPr>
        <w:rFonts w:ascii="Nunito" w:eastAsia="Nunito" w:hAnsi="Nunito" w:cs="Nunito"/>
        <w:sz w:val="17"/>
        <w:szCs w:val="17"/>
      </w:rPr>
      <w:t>NDA 28500170250 /</w:t>
    </w:r>
    <w:r w:rsidRPr="00BD7FA4">
      <w:rPr>
        <w:rFonts w:ascii="Nunito" w:eastAsia="Nunito" w:hAnsi="Nunito" w:cs="Nunito"/>
        <w:sz w:val="20"/>
        <w:szCs w:val="20"/>
      </w:rPr>
      <w:t xml:space="preserve"> </w:t>
    </w:r>
    <w:r w:rsidRPr="00BD7FA4">
      <w:rPr>
        <w:rFonts w:ascii="Helvetica Neue" w:eastAsia="Helvetica Neue" w:hAnsi="Helvetica Neue" w:cs="Helvetica Neue"/>
        <w:sz w:val="18"/>
        <w:szCs w:val="18"/>
      </w:rPr>
      <w:t>N° Certificat Qualiopi : LAU5222025001 /</w:t>
    </w:r>
    <w:r w:rsidRPr="00BD7FA4">
      <w:rPr>
        <w:rFonts w:ascii="Nunito" w:eastAsia="Nunito" w:hAnsi="Nunito" w:cs="Nunito"/>
        <w:sz w:val="17"/>
        <w:szCs w:val="17"/>
      </w:rPr>
      <w:t xml:space="preserve"> 06.43.56.47.89.</w:t>
    </w:r>
  </w:p>
  <w:p w14:paraId="74B99BF7" w14:textId="77777777" w:rsidR="004065FE" w:rsidRPr="00BD7FA4" w:rsidRDefault="004065FE" w:rsidP="004065FE">
    <w:pPr>
      <w:pBdr>
        <w:top w:val="nil"/>
        <w:left w:val="nil"/>
        <w:bottom w:val="nil"/>
        <w:right w:val="nil"/>
        <w:between w:val="nil"/>
      </w:pBdr>
      <w:spacing w:line="240" w:lineRule="auto"/>
      <w:contextualSpacing/>
      <w:jc w:val="center"/>
      <w:rPr>
        <w:rFonts w:ascii="Helvetica Neue" w:eastAsia="Helvetica Neue" w:hAnsi="Helvetica Neue" w:cs="Helvetica Neue"/>
        <w:sz w:val="14"/>
        <w:szCs w:val="14"/>
      </w:rPr>
    </w:pPr>
    <w:hyperlink r:id="rId1" w:history="1">
      <w:r w:rsidRPr="00BD7FA4">
        <w:rPr>
          <w:rStyle w:val="Lienhypertexte"/>
          <w:rFonts w:ascii="Nunito" w:eastAsia="Nunito" w:hAnsi="Nunito" w:cs="Nunito"/>
          <w:sz w:val="17"/>
          <w:szCs w:val="17"/>
        </w:rPr>
        <w:t>laurent.poussier.conseils@gmail.com</w:t>
      </w:r>
    </w:hyperlink>
    <w:r w:rsidRPr="00BD7FA4">
      <w:rPr>
        <w:rFonts w:ascii="Nunito" w:eastAsia="Nunito" w:hAnsi="Nunito" w:cs="Nunito"/>
        <w:sz w:val="17"/>
        <w:szCs w:val="17"/>
      </w:rPr>
      <w:t xml:space="preserve">  - www.lpcformation.fr</w:t>
    </w:r>
    <w:bookmarkEnd w:id="12"/>
    <w:bookmarkEnd w:id="13"/>
    <w:bookmarkEnd w:id="14"/>
    <w:bookmarkEnd w:id="15"/>
    <w:bookmarkEnd w:id="1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575B4" w14:textId="77777777" w:rsidR="008B00A6" w:rsidRPr="00BD7FA4" w:rsidRDefault="008B00A6" w:rsidP="004065FE">
      <w:pPr>
        <w:spacing w:after="0" w:line="240" w:lineRule="auto"/>
      </w:pPr>
      <w:r w:rsidRPr="00BD7FA4">
        <w:separator/>
      </w:r>
    </w:p>
  </w:footnote>
  <w:footnote w:type="continuationSeparator" w:id="0">
    <w:p w14:paraId="135706C8" w14:textId="77777777" w:rsidR="008B00A6" w:rsidRPr="00BD7FA4" w:rsidRDefault="008B00A6" w:rsidP="004065FE">
      <w:pPr>
        <w:spacing w:after="0" w:line="240" w:lineRule="auto"/>
      </w:pPr>
      <w:r w:rsidRPr="00BD7F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C1735" w14:textId="77777777" w:rsidR="004065FE" w:rsidRPr="00BD7FA4" w:rsidRDefault="004065FE">
    <w:pPr>
      <w:pStyle w:val="En-tte"/>
    </w:pPr>
    <w:r w:rsidRPr="00BD7FA4">
      <w:rPr>
        <w:noProof/>
      </w:rPr>
      <mc:AlternateContent>
        <mc:Choice Requires="wps">
          <w:drawing>
            <wp:anchor distT="45720" distB="45720" distL="114300" distR="114300" simplePos="0" relativeHeight="251659264" behindDoc="0" locked="0" layoutInCell="1" allowOverlap="1" wp14:anchorId="3D99ACB8" wp14:editId="4B83EC21">
              <wp:simplePos x="0" y="0"/>
              <wp:positionH relativeFrom="column">
                <wp:posOffset>2200275</wp:posOffset>
              </wp:positionH>
              <wp:positionV relativeFrom="paragraph">
                <wp:posOffset>-152400</wp:posOffset>
              </wp:positionV>
              <wp:extent cx="2867025" cy="904875"/>
              <wp:effectExtent l="0" t="0" r="9525" b="952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904875"/>
                      </a:xfrm>
                      <a:prstGeom prst="rect">
                        <a:avLst/>
                      </a:prstGeom>
                      <a:solidFill>
                        <a:srgbClr val="FFFFFF"/>
                      </a:solidFill>
                      <a:ln w="9525">
                        <a:noFill/>
                        <a:miter lim="800000"/>
                        <a:headEnd/>
                        <a:tailEnd/>
                      </a:ln>
                    </wps:spPr>
                    <wps:txbx>
                      <w:txbxContent>
                        <w:p w14:paraId="717CE858" w14:textId="77777777" w:rsidR="001A0DBB" w:rsidRDefault="001A0DBB" w:rsidP="001A0DBB">
                          <w:pPr>
                            <w:shd w:val="clear" w:color="auto" w:fill="FFFFFF"/>
                            <w:tabs>
                              <w:tab w:val="center" w:pos="4536"/>
                              <w:tab w:val="right" w:pos="9072"/>
                            </w:tabs>
                            <w:spacing w:line="120" w:lineRule="auto"/>
                            <w:jc w:val="center"/>
                            <w:rPr>
                              <w:b/>
                              <w:color w:val="0070C0"/>
                              <w:sz w:val="28"/>
                              <w:szCs w:val="28"/>
                            </w:rPr>
                          </w:pPr>
                          <w:bookmarkStart w:id="0" w:name="_Hlk195861723"/>
                          <w:bookmarkStart w:id="1" w:name="_Hlk195861724"/>
                          <w:bookmarkStart w:id="2" w:name="_Hlk195861725"/>
                          <w:bookmarkStart w:id="3" w:name="_Hlk195861726"/>
                          <w:bookmarkStart w:id="4" w:name="_Hlk195861787"/>
                          <w:bookmarkStart w:id="5" w:name="_Hlk195861788"/>
                          <w:bookmarkStart w:id="6" w:name="_Hlk195861789"/>
                          <w:bookmarkStart w:id="7" w:name="_Hlk195861790"/>
                          <w:bookmarkStart w:id="8" w:name="_Hlk195861898"/>
                          <w:bookmarkStart w:id="9" w:name="_Hlk195861899"/>
                          <w:bookmarkStart w:id="10" w:name="_Hlk195861900"/>
                          <w:bookmarkStart w:id="11" w:name="_Hlk195861901"/>
                        </w:p>
                        <w:p w14:paraId="5FEA618B" w14:textId="77777777" w:rsidR="004065FE" w:rsidRPr="001A0DBB" w:rsidRDefault="004065FE" w:rsidP="001A0DBB">
                          <w:pPr>
                            <w:shd w:val="clear" w:color="auto" w:fill="FFFFFF"/>
                            <w:tabs>
                              <w:tab w:val="center" w:pos="4536"/>
                              <w:tab w:val="right" w:pos="9072"/>
                            </w:tabs>
                            <w:spacing w:line="240" w:lineRule="auto"/>
                            <w:jc w:val="center"/>
                            <w:rPr>
                              <w:b/>
                              <w:color w:val="0070C0"/>
                              <w:sz w:val="28"/>
                              <w:szCs w:val="28"/>
                            </w:rPr>
                          </w:pPr>
                          <w:r w:rsidRPr="001A0DBB">
                            <w:rPr>
                              <w:b/>
                              <w:color w:val="0070C0"/>
                              <w:sz w:val="28"/>
                              <w:szCs w:val="28"/>
                            </w:rPr>
                            <w:t>L.P.C.</w:t>
                          </w:r>
                        </w:p>
                        <w:p w14:paraId="3DACE8CA" w14:textId="77777777" w:rsidR="004065FE" w:rsidRPr="001A0DBB" w:rsidRDefault="004065FE" w:rsidP="001A0DBB">
                          <w:pPr>
                            <w:shd w:val="clear" w:color="auto" w:fill="FFFFFF"/>
                            <w:tabs>
                              <w:tab w:val="center" w:pos="4536"/>
                              <w:tab w:val="right" w:pos="9072"/>
                            </w:tabs>
                            <w:spacing w:line="240" w:lineRule="auto"/>
                            <w:jc w:val="center"/>
                            <w:rPr>
                              <w:b/>
                              <w:color w:val="0070C0"/>
                              <w:sz w:val="28"/>
                              <w:szCs w:val="28"/>
                            </w:rPr>
                          </w:pPr>
                          <w:r w:rsidRPr="001A0DBB">
                            <w:rPr>
                              <w:b/>
                              <w:color w:val="0070C0"/>
                              <w:sz w:val="28"/>
                              <w:szCs w:val="28"/>
                            </w:rPr>
                            <w:t>Laurent Poussier Conseils</w:t>
                          </w:r>
                          <w:bookmarkEnd w:id="0"/>
                          <w:bookmarkEnd w:id="1"/>
                          <w:bookmarkEnd w:id="2"/>
                          <w:bookmarkEnd w:id="3"/>
                          <w:bookmarkEnd w:id="4"/>
                          <w:bookmarkEnd w:id="5"/>
                          <w:bookmarkEnd w:id="6"/>
                          <w:bookmarkEnd w:id="7"/>
                          <w:bookmarkEnd w:id="8"/>
                          <w:bookmarkEnd w:id="9"/>
                          <w:bookmarkEnd w:id="10"/>
                          <w:bookmarkEnd w:id="11"/>
                        </w:p>
                        <w:p w14:paraId="2D6B5850" w14:textId="77777777" w:rsidR="004065FE" w:rsidRPr="00BD7FA4" w:rsidRDefault="004065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99ACB8" id="_x0000_t202" coordsize="21600,21600" o:spt="202" path="m,l,21600r21600,l21600,xe">
              <v:stroke joinstyle="miter"/>
              <v:path gradientshapeok="t" o:connecttype="rect"/>
            </v:shapetype>
            <v:shape id="Zone de texte 2" o:spid="_x0000_s1026" type="#_x0000_t202" style="position:absolute;margin-left:173.25pt;margin-top:-12pt;width:225.75pt;height:71.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" stroked="f">
              <v:textbox>
                <w:txbxContent>
                  <w:p w14:paraId="717CE858" w14:textId="77777777" w:rsidR="001A0DBB" w:rsidRDefault="001A0DBB" w:rsidP="001A0DBB">
                    <w:pPr>
                      <w:shd w:val="clear" w:color="auto" w:fill="FFFFFF"/>
                      <w:tabs>
                        <w:tab w:val="center" w:pos="4536"/>
                        <w:tab w:val="right" w:pos="9072"/>
                      </w:tabs>
                      <w:spacing w:line="120" w:lineRule="auto"/>
                      <w:jc w:val="center"/>
                      <w:rPr>
                        <w:b/>
                        <w:color w:val="0070C0"/>
                        <w:sz w:val="28"/>
                        <w:szCs w:val="28"/>
                      </w:rPr>
                    </w:pPr>
                    <w:bookmarkStart w:id="12" w:name="_Hlk195861723"/>
                    <w:bookmarkStart w:id="13" w:name="_Hlk195861724"/>
                    <w:bookmarkStart w:id="14" w:name="_Hlk195861725"/>
                    <w:bookmarkStart w:id="15" w:name="_Hlk195861726"/>
                    <w:bookmarkStart w:id="16" w:name="_Hlk195861787"/>
                    <w:bookmarkStart w:id="17" w:name="_Hlk195861788"/>
                    <w:bookmarkStart w:id="18" w:name="_Hlk195861789"/>
                    <w:bookmarkStart w:id="19" w:name="_Hlk195861790"/>
                    <w:bookmarkStart w:id="20" w:name="_Hlk195861898"/>
                    <w:bookmarkStart w:id="21" w:name="_Hlk195861899"/>
                    <w:bookmarkStart w:id="22" w:name="_Hlk195861900"/>
                    <w:bookmarkStart w:id="23" w:name="_Hlk195861901"/>
                  </w:p>
                  <w:p w14:paraId="5FEA618B" w14:textId="77777777" w:rsidR="004065FE" w:rsidRPr="001A0DBB" w:rsidRDefault="004065FE" w:rsidP="001A0DBB">
                    <w:pPr>
                      <w:shd w:val="clear" w:color="auto" w:fill="FFFFFF"/>
                      <w:tabs>
                        <w:tab w:val="center" w:pos="4536"/>
                        <w:tab w:val="right" w:pos="9072"/>
                      </w:tabs>
                      <w:spacing w:line="240" w:lineRule="auto"/>
                      <w:jc w:val="center"/>
                      <w:rPr>
                        <w:b/>
                        <w:color w:val="0070C0"/>
                        <w:sz w:val="28"/>
                        <w:szCs w:val="28"/>
                      </w:rPr>
                    </w:pPr>
                    <w:r w:rsidRPr="001A0DBB">
                      <w:rPr>
                        <w:b/>
                        <w:color w:val="0070C0"/>
                        <w:sz w:val="28"/>
                        <w:szCs w:val="28"/>
                      </w:rPr>
                      <w:t>L.P.C.</w:t>
                    </w:r>
                  </w:p>
                  <w:p w14:paraId="3DACE8CA" w14:textId="77777777" w:rsidR="004065FE" w:rsidRPr="001A0DBB" w:rsidRDefault="004065FE" w:rsidP="001A0DBB">
                    <w:pPr>
                      <w:shd w:val="clear" w:color="auto" w:fill="FFFFFF"/>
                      <w:tabs>
                        <w:tab w:val="center" w:pos="4536"/>
                        <w:tab w:val="right" w:pos="9072"/>
                      </w:tabs>
                      <w:spacing w:line="240" w:lineRule="auto"/>
                      <w:jc w:val="center"/>
                      <w:rPr>
                        <w:b/>
                        <w:color w:val="0070C0"/>
                        <w:sz w:val="28"/>
                        <w:szCs w:val="28"/>
                      </w:rPr>
                    </w:pPr>
                    <w:r w:rsidRPr="001A0DBB">
                      <w:rPr>
                        <w:b/>
                        <w:color w:val="0070C0"/>
                        <w:sz w:val="28"/>
                        <w:szCs w:val="28"/>
                      </w:rPr>
                      <w:t>Laurent Poussier Conseils</w:t>
                    </w:r>
                    <w:bookmarkEnd w:id="12"/>
                    <w:bookmarkEnd w:id="13"/>
                    <w:bookmarkEnd w:id="14"/>
                    <w:bookmarkEnd w:id="15"/>
                    <w:bookmarkEnd w:id="16"/>
                    <w:bookmarkEnd w:id="17"/>
                    <w:bookmarkEnd w:id="18"/>
                    <w:bookmarkEnd w:id="19"/>
                    <w:bookmarkEnd w:id="20"/>
                    <w:bookmarkEnd w:id="21"/>
                    <w:bookmarkEnd w:id="22"/>
                    <w:bookmarkEnd w:id="23"/>
                  </w:p>
                  <w:p w14:paraId="2D6B5850" w14:textId="77777777" w:rsidR="004065FE" w:rsidRPr="00BD7FA4" w:rsidRDefault="004065FE"/>
                </w:txbxContent>
              </v:textbox>
              <w10:wrap type="square"/>
            </v:shape>
          </w:pict>
        </mc:Fallback>
      </mc:AlternateContent>
    </w:r>
    <w:r w:rsidRPr="00BD7FA4">
      <w:rPr>
        <w:noProof/>
      </w:rPr>
      <w:drawing>
        <wp:inline distT="0" distB="0" distL="0" distR="0" wp14:anchorId="1F068D4D" wp14:editId="5967783F">
          <wp:extent cx="994740" cy="895350"/>
          <wp:effectExtent l="0" t="0" r="0" b="0"/>
          <wp:docPr id="16962382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238242" name="Image 1696238242"/>
                  <pic:cNvPicPr/>
                </pic:nvPicPr>
                <pic:blipFill>
                  <a:blip r:embed="rId1"/>
                  <a:stretch>
                    <a:fillRect/>
                  </a:stretch>
                </pic:blipFill>
                <pic:spPr>
                  <a:xfrm>
                    <a:off x="0" y="0"/>
                    <a:ext cx="1016177" cy="9146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029B2FF6"/>
    <w:multiLevelType w:val="multilevel"/>
    <w:tmpl w:val="77100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9EB2A27"/>
    <w:multiLevelType w:val="multilevel"/>
    <w:tmpl w:val="AA24A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4F0955"/>
    <w:multiLevelType w:val="multilevel"/>
    <w:tmpl w:val="45EE1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E4551E"/>
    <w:multiLevelType w:val="hybridMultilevel"/>
    <w:tmpl w:val="ECF2AFF2"/>
    <w:lvl w:ilvl="0" w:tplc="040C000F">
      <w:start w:val="15"/>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0CE978B4"/>
    <w:multiLevelType w:val="multilevel"/>
    <w:tmpl w:val="A91412EA"/>
    <w:lvl w:ilvl="0">
      <w:numFmt w:val="bullet"/>
      <w:lvlText w:val="-"/>
      <w:lvlJc w:val="left"/>
      <w:pPr>
        <w:ind w:left="720" w:hanging="360"/>
      </w:pPr>
      <w:rPr>
        <w:rFonts w:ascii="Century Gothic" w:eastAsia="Century Gothic" w:hAnsi="Century Gothic" w:cs="Century Gothic"/>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0F321A1F"/>
    <w:multiLevelType w:val="multilevel"/>
    <w:tmpl w:val="8FB823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0F723D47"/>
    <w:multiLevelType w:val="multilevel"/>
    <w:tmpl w:val="3710D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15926FC"/>
    <w:multiLevelType w:val="multilevel"/>
    <w:tmpl w:val="92B6F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7E21FF"/>
    <w:multiLevelType w:val="multilevel"/>
    <w:tmpl w:val="D1122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AB2800"/>
    <w:multiLevelType w:val="multilevel"/>
    <w:tmpl w:val="92369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F3F7B04"/>
    <w:multiLevelType w:val="multilevel"/>
    <w:tmpl w:val="51AE0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13B7E44"/>
    <w:multiLevelType w:val="multilevel"/>
    <w:tmpl w:val="73F05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47F65B6"/>
    <w:multiLevelType w:val="multilevel"/>
    <w:tmpl w:val="964ED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167394"/>
    <w:multiLevelType w:val="multilevel"/>
    <w:tmpl w:val="8DE0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D5A0262"/>
    <w:multiLevelType w:val="multilevel"/>
    <w:tmpl w:val="17684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F50383"/>
    <w:multiLevelType w:val="multilevel"/>
    <w:tmpl w:val="C0C4A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597B7E"/>
    <w:multiLevelType w:val="multilevel"/>
    <w:tmpl w:val="EC9E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593A86"/>
    <w:multiLevelType w:val="multilevel"/>
    <w:tmpl w:val="D706B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2303D4"/>
    <w:multiLevelType w:val="multilevel"/>
    <w:tmpl w:val="2DB4D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697D94"/>
    <w:multiLevelType w:val="multilevel"/>
    <w:tmpl w:val="CEFAE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2B2C43"/>
    <w:multiLevelType w:val="multilevel"/>
    <w:tmpl w:val="80A6C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2759BB"/>
    <w:multiLevelType w:val="multilevel"/>
    <w:tmpl w:val="4C720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604F7A"/>
    <w:multiLevelType w:val="multilevel"/>
    <w:tmpl w:val="78B88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4040DA"/>
    <w:multiLevelType w:val="multilevel"/>
    <w:tmpl w:val="73BEC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835281"/>
    <w:multiLevelType w:val="multilevel"/>
    <w:tmpl w:val="E16A2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9446E8"/>
    <w:multiLevelType w:val="multilevel"/>
    <w:tmpl w:val="FD8EB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EB412B"/>
    <w:multiLevelType w:val="multilevel"/>
    <w:tmpl w:val="C186E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516371"/>
    <w:multiLevelType w:val="multilevel"/>
    <w:tmpl w:val="5406F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5A5EED"/>
    <w:multiLevelType w:val="multilevel"/>
    <w:tmpl w:val="F538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7213653">
    <w:abstractNumId w:val="8"/>
  </w:num>
  <w:num w:numId="2" w16cid:durableId="1586958082">
    <w:abstractNumId w:val="6"/>
  </w:num>
  <w:num w:numId="3" w16cid:durableId="676466523">
    <w:abstractNumId w:val="5"/>
  </w:num>
  <w:num w:numId="4" w16cid:durableId="1850951549">
    <w:abstractNumId w:val="4"/>
  </w:num>
  <w:num w:numId="5" w16cid:durableId="1744258419">
    <w:abstractNumId w:val="7"/>
  </w:num>
  <w:num w:numId="6" w16cid:durableId="1232733338">
    <w:abstractNumId w:val="3"/>
  </w:num>
  <w:num w:numId="7" w16cid:durableId="451095595">
    <w:abstractNumId w:val="2"/>
  </w:num>
  <w:num w:numId="8" w16cid:durableId="1106659810">
    <w:abstractNumId w:val="1"/>
  </w:num>
  <w:num w:numId="9" w16cid:durableId="1162163949">
    <w:abstractNumId w:val="0"/>
  </w:num>
  <w:num w:numId="10" w16cid:durableId="1512717325">
    <w:abstractNumId w:val="12"/>
  </w:num>
  <w:num w:numId="11" w16cid:durableId="1942445138">
    <w:abstractNumId w:val="20"/>
  </w:num>
  <w:num w:numId="12" w16cid:durableId="1049840739">
    <w:abstractNumId w:val="26"/>
  </w:num>
  <w:num w:numId="13" w16cid:durableId="820999798">
    <w:abstractNumId w:val="13"/>
  </w:num>
  <w:num w:numId="14" w16cid:durableId="1538540656">
    <w:abstractNumId w:val="14"/>
  </w:num>
  <w:num w:numId="15" w16cid:durableId="134226682">
    <w:abstractNumId w:val="29"/>
  </w:num>
  <w:num w:numId="16" w16cid:durableId="2045520349">
    <w:abstractNumId w:val="18"/>
  </w:num>
  <w:num w:numId="17" w16cid:durableId="11303726">
    <w:abstractNumId w:val="23"/>
  </w:num>
  <w:num w:numId="18" w16cid:durableId="260382292">
    <w:abstractNumId w:val="35"/>
  </w:num>
  <w:num w:numId="19" w16cid:durableId="809440107">
    <w:abstractNumId w:val="25"/>
  </w:num>
  <w:num w:numId="20" w16cid:durableId="1645740298">
    <w:abstractNumId w:val="11"/>
  </w:num>
  <w:num w:numId="21" w16cid:durableId="22365806">
    <w:abstractNumId w:val="36"/>
  </w:num>
  <w:num w:numId="22" w16cid:durableId="709844979">
    <w:abstractNumId w:val="22"/>
  </w:num>
  <w:num w:numId="23" w16cid:durableId="787818707">
    <w:abstractNumId w:val="17"/>
  </w:num>
  <w:num w:numId="24" w16cid:durableId="798105832">
    <w:abstractNumId w:val="28"/>
  </w:num>
  <w:num w:numId="25" w16cid:durableId="2093047291">
    <w:abstractNumId w:val="33"/>
  </w:num>
  <w:num w:numId="26" w16cid:durableId="1736976021">
    <w:abstractNumId w:val="19"/>
  </w:num>
  <w:num w:numId="27" w16cid:durableId="292105190">
    <w:abstractNumId w:val="24"/>
  </w:num>
  <w:num w:numId="28" w16cid:durableId="1169251971">
    <w:abstractNumId w:val="30"/>
  </w:num>
  <w:num w:numId="29" w16cid:durableId="1840733881">
    <w:abstractNumId w:val="16"/>
  </w:num>
  <w:num w:numId="30" w16cid:durableId="254484650">
    <w:abstractNumId w:val="10"/>
  </w:num>
  <w:num w:numId="31" w16cid:durableId="1076897559">
    <w:abstractNumId w:val="21"/>
  </w:num>
  <w:num w:numId="32" w16cid:durableId="1564831763">
    <w:abstractNumId w:val="34"/>
  </w:num>
  <w:num w:numId="33" w16cid:durableId="1477262768">
    <w:abstractNumId w:val="32"/>
  </w:num>
  <w:num w:numId="34" w16cid:durableId="2068872484">
    <w:abstractNumId w:val="37"/>
  </w:num>
  <w:num w:numId="35" w16cid:durableId="1131825876">
    <w:abstractNumId w:val="27"/>
  </w:num>
  <w:num w:numId="36" w16cid:durableId="2110277196">
    <w:abstractNumId w:val="31"/>
  </w:num>
  <w:num w:numId="37" w16cid:durableId="72121208">
    <w:abstractNumId w:val="9"/>
  </w:num>
  <w:num w:numId="38" w16cid:durableId="213590066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hideSpellingErrors/>
  <w:hideGrammaticalError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0DBB"/>
    <w:rsid w:val="00230AB7"/>
    <w:rsid w:val="002457D0"/>
    <w:rsid w:val="002566E0"/>
    <w:rsid w:val="0029639D"/>
    <w:rsid w:val="00326F90"/>
    <w:rsid w:val="00366BE0"/>
    <w:rsid w:val="00386430"/>
    <w:rsid w:val="004065FE"/>
    <w:rsid w:val="00474E98"/>
    <w:rsid w:val="00554592"/>
    <w:rsid w:val="005625EF"/>
    <w:rsid w:val="00570019"/>
    <w:rsid w:val="0063192C"/>
    <w:rsid w:val="00643202"/>
    <w:rsid w:val="006A0357"/>
    <w:rsid w:val="007525C7"/>
    <w:rsid w:val="00752B89"/>
    <w:rsid w:val="007546D9"/>
    <w:rsid w:val="007950A1"/>
    <w:rsid w:val="007B1B8C"/>
    <w:rsid w:val="00887345"/>
    <w:rsid w:val="00894388"/>
    <w:rsid w:val="008B00A6"/>
    <w:rsid w:val="008C5FAE"/>
    <w:rsid w:val="008E5987"/>
    <w:rsid w:val="00A62899"/>
    <w:rsid w:val="00A6545D"/>
    <w:rsid w:val="00A73415"/>
    <w:rsid w:val="00AA1D8D"/>
    <w:rsid w:val="00AC731E"/>
    <w:rsid w:val="00B01729"/>
    <w:rsid w:val="00B03975"/>
    <w:rsid w:val="00B22848"/>
    <w:rsid w:val="00B47730"/>
    <w:rsid w:val="00BD7FA4"/>
    <w:rsid w:val="00CB0664"/>
    <w:rsid w:val="00CE1FAD"/>
    <w:rsid w:val="00E11C72"/>
    <w:rsid w:val="00E5184D"/>
    <w:rsid w:val="00E84F71"/>
    <w:rsid w:val="00EA675C"/>
    <w:rsid w:val="00EB4D89"/>
    <w:rsid w:val="00F77B02"/>
    <w:rsid w:val="00F93684"/>
    <w:rsid w:val="00FB1B35"/>
    <w:rsid w:val="00FC374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2418CE"/>
  <w14:defaultImageDpi w14:val="300"/>
  <w15:docId w15:val="{98696383-77EA-4BE7-8A46-A1B27C42B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lang w:val="fr-FR"/>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basedOn w:val="Policepardfaut"/>
    <w:uiPriority w:val="99"/>
    <w:unhideWhenUsed/>
    <w:rsid w:val="004065FE"/>
    <w:rPr>
      <w:color w:val="0000FF" w:themeColor="hyperlink"/>
      <w:u w:val="single"/>
    </w:rPr>
  </w:style>
  <w:style w:type="character" w:styleId="Mentionnonrsolue">
    <w:name w:val="Unresolved Mention"/>
    <w:basedOn w:val="Policepardfaut"/>
    <w:uiPriority w:val="99"/>
    <w:semiHidden/>
    <w:unhideWhenUsed/>
    <w:rsid w:val="004065FE"/>
    <w:rPr>
      <w:color w:val="605E5C"/>
      <w:shd w:val="clear" w:color="auto" w:fill="E1DFDD"/>
    </w:rPr>
  </w:style>
  <w:style w:type="paragraph" w:styleId="NormalWeb">
    <w:name w:val="Normal (Web)"/>
    <w:basedOn w:val="Normal"/>
    <w:uiPriority w:val="99"/>
    <w:unhideWhenUsed/>
    <w:rsid w:val="007B1B8C"/>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aurent.poussier.conseil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1220</Words>
  <Characters>6714</Characters>
  <Application>Microsoft Office Word</Application>
  <DocSecurity>0</DocSecurity>
  <Lines>55</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7919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Savoir recruter et réussir ses entretiens</dc:title>
  <dc:subject>Programme de formation LPC</dc:subject>
  <dc:creator>Laurent Poussier Conseils</dc:creator>
  <cp:keywords/>
  <dc:description>generated by python-docx</dc:description>
  <cp:lastModifiedBy>Damien Marguerie IPSO</cp:lastModifiedBy>
  <cp:revision>2</cp:revision>
  <cp:lastPrinted>2025-08-21T10:30:00Z</cp:lastPrinted>
  <dcterms:created xsi:type="dcterms:W3CDTF">2026-10-21T13:39:00Z</dcterms:created>
  <dcterms:modified xsi:type="dcterms:W3CDTF">2026-10-21T13:39:00Z</dcterms:modified>
  <cp:category/>
</cp:coreProperties>
</file>